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0107" w:rsidRDefault="00EA0C15">
      <w:pPr>
        <w:pStyle w:val="af3"/>
        <w:tabs>
          <w:tab w:val="right" w:pos="9360"/>
        </w:tabs>
        <w:rPr>
          <w:sz w:val="24"/>
          <w:szCs w:val="21"/>
          <w:lang w:val="en-US" w:eastAsia="zh-CN"/>
        </w:rPr>
      </w:pPr>
      <w:bookmarkStart w:id="0" w:name="OLE_LINK34"/>
      <w:bookmarkStart w:id="1" w:name="OLE_LINK33"/>
      <w:bookmarkStart w:id="2" w:name="historyclause"/>
      <w:bookmarkStart w:id="3" w:name="_Toc383764588"/>
      <w:r>
        <w:rPr>
          <w:sz w:val="24"/>
          <w:szCs w:val="21"/>
        </w:rPr>
        <w:t>3GPP TSG RAN WG</w:t>
      </w:r>
      <w:r>
        <w:rPr>
          <w:rFonts w:hint="eastAsia"/>
          <w:sz w:val="24"/>
          <w:szCs w:val="21"/>
        </w:rPr>
        <w:t>1</w:t>
      </w:r>
      <w:r>
        <w:rPr>
          <w:sz w:val="24"/>
          <w:szCs w:val="21"/>
        </w:rPr>
        <w:t xml:space="preserve"> Meeting</w:t>
      </w:r>
      <w:r>
        <w:rPr>
          <w:rFonts w:hint="eastAsia"/>
          <w:sz w:val="24"/>
          <w:szCs w:val="21"/>
          <w:lang w:eastAsia="zh-CN"/>
        </w:rPr>
        <w:t xml:space="preserve"> #</w:t>
      </w:r>
      <w:r>
        <w:rPr>
          <w:rFonts w:hint="eastAsia"/>
          <w:sz w:val="24"/>
          <w:szCs w:val="21"/>
          <w:lang w:val="en-US" w:eastAsia="zh-CN"/>
        </w:rPr>
        <w:t>98</w:t>
      </w:r>
      <w:r>
        <w:rPr>
          <w:sz w:val="24"/>
          <w:szCs w:val="21"/>
          <w:lang w:val="en-US" w:eastAsia="zh-CN"/>
        </w:rPr>
        <w:t>b</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rPr>
        <w:t>R1-19</w:t>
      </w:r>
      <w:r>
        <w:rPr>
          <w:rFonts w:hint="eastAsia"/>
          <w:sz w:val="24"/>
          <w:szCs w:val="21"/>
          <w:lang w:val="en-US" w:eastAsia="zh-CN"/>
        </w:rPr>
        <w:t>10273</w:t>
      </w:r>
    </w:p>
    <w:p w:rsidR="00C90107" w:rsidRDefault="00EA0C15">
      <w:pPr>
        <w:tabs>
          <w:tab w:val="center" w:pos="4536"/>
          <w:tab w:val="right" w:pos="9639"/>
        </w:tabs>
        <w:spacing w:beforeLines="0" w:line="240" w:lineRule="auto"/>
        <w:ind w:right="2"/>
        <w:rPr>
          <w:rFonts w:ascii="Arial" w:hAnsi="Arial" w:cs="Arial"/>
          <w:b/>
          <w:bCs/>
          <w:sz w:val="24"/>
          <w:szCs w:val="22"/>
          <w:lang w:eastAsia="ja-JP"/>
        </w:rPr>
      </w:pPr>
      <w:r>
        <w:rPr>
          <w:rFonts w:ascii="Arial" w:hAnsi="Arial" w:cs="Arial" w:hint="eastAsia"/>
          <w:b/>
          <w:bCs/>
          <w:sz w:val="24"/>
          <w:szCs w:val="22"/>
          <w:lang w:val="en-US" w:eastAsia="zh-CN"/>
        </w:rPr>
        <w:t>Chongqing</w:t>
      </w:r>
      <w:r>
        <w:rPr>
          <w:rFonts w:ascii="Arial" w:hAnsi="Arial" w:cs="Arial"/>
          <w:b/>
          <w:bCs/>
          <w:sz w:val="24"/>
          <w:szCs w:val="22"/>
          <w:lang w:eastAsia="ja-JP"/>
        </w:rPr>
        <w:t xml:space="preserve">, </w:t>
      </w:r>
      <w:r>
        <w:rPr>
          <w:rFonts w:ascii="Arial" w:hAnsi="Arial" w:cs="Arial" w:hint="eastAsia"/>
          <w:b/>
          <w:bCs/>
          <w:sz w:val="24"/>
          <w:szCs w:val="22"/>
          <w:lang w:val="en-US" w:eastAsia="zh-CN"/>
        </w:rPr>
        <w:t>China</w:t>
      </w:r>
      <w:r>
        <w:rPr>
          <w:rFonts w:ascii="Arial" w:hAnsi="Arial" w:cs="Arial"/>
          <w:b/>
          <w:bCs/>
          <w:sz w:val="24"/>
          <w:szCs w:val="22"/>
          <w:lang w:eastAsia="ja-JP"/>
        </w:rPr>
        <w:t xml:space="preserve">, </w:t>
      </w:r>
      <w:r>
        <w:rPr>
          <w:rFonts w:ascii="Arial" w:hAnsi="Arial" w:cs="Arial" w:hint="eastAsia"/>
          <w:b/>
          <w:bCs/>
          <w:sz w:val="24"/>
          <w:szCs w:val="22"/>
          <w:lang w:val="en-US" w:eastAsia="zh-CN"/>
        </w:rPr>
        <w:t>Oct 14</w:t>
      </w:r>
      <w:proofErr w:type="spellStart"/>
      <w:r>
        <w:rPr>
          <w:rFonts w:ascii="Arial" w:hAnsi="Arial" w:cs="Arial"/>
          <w:b/>
          <w:bCs/>
          <w:sz w:val="24"/>
          <w:szCs w:val="22"/>
          <w:lang w:eastAsia="ja-JP"/>
        </w:rPr>
        <w:t>th</w:t>
      </w:r>
      <w:proofErr w:type="spellEnd"/>
      <w:r>
        <w:rPr>
          <w:rFonts w:ascii="Arial" w:hAnsi="Arial" w:cs="Arial"/>
          <w:b/>
          <w:bCs/>
          <w:sz w:val="24"/>
          <w:szCs w:val="22"/>
          <w:lang w:eastAsia="ja-JP"/>
        </w:rPr>
        <w:t xml:space="preserve"> – </w:t>
      </w:r>
      <w:r>
        <w:rPr>
          <w:rFonts w:ascii="Arial" w:hAnsi="Arial" w:cs="Arial" w:hint="eastAsia"/>
          <w:b/>
          <w:bCs/>
          <w:sz w:val="24"/>
          <w:szCs w:val="22"/>
          <w:lang w:val="en-US" w:eastAsia="zh-CN"/>
        </w:rPr>
        <w:t>18</w:t>
      </w:r>
      <w:proofErr w:type="spellStart"/>
      <w:r>
        <w:rPr>
          <w:rFonts w:ascii="Arial" w:hAnsi="Arial" w:cs="Arial"/>
          <w:b/>
          <w:bCs/>
          <w:sz w:val="24"/>
          <w:szCs w:val="22"/>
          <w:lang w:eastAsia="ja-JP"/>
        </w:rPr>
        <w:t>th</w:t>
      </w:r>
      <w:proofErr w:type="spellEnd"/>
      <w:r>
        <w:rPr>
          <w:rFonts w:ascii="Arial" w:hAnsi="Arial" w:cs="Arial"/>
          <w:b/>
          <w:bCs/>
          <w:sz w:val="24"/>
          <w:szCs w:val="22"/>
          <w:lang w:eastAsia="ja-JP"/>
        </w:rPr>
        <w:t>, 2019</w:t>
      </w:r>
    </w:p>
    <w:p w:rsidR="00C90107" w:rsidRDefault="00C90107">
      <w:pPr>
        <w:pStyle w:val="af3"/>
        <w:tabs>
          <w:tab w:val="right" w:pos="9072"/>
        </w:tabs>
        <w:rPr>
          <w:rFonts w:cs="Arial"/>
          <w:bCs/>
          <w:sz w:val="24"/>
          <w:szCs w:val="18"/>
          <w:lang w:eastAsia="ja-JP"/>
        </w:rPr>
      </w:pPr>
    </w:p>
    <w:p w:rsidR="00C90107" w:rsidRDefault="00EA0C15">
      <w:pPr>
        <w:pStyle w:val="af3"/>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C90107" w:rsidRDefault="00EA0C15">
      <w:pPr>
        <w:pStyle w:val="af3"/>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sz w:val="22"/>
          <w:szCs w:val="21"/>
          <w:lang w:eastAsia="zh-CN"/>
        </w:rPr>
        <w:t xml:space="preserve">Consideration </w:t>
      </w:r>
      <w:r>
        <w:rPr>
          <w:rFonts w:hint="eastAsia"/>
          <w:sz w:val="22"/>
          <w:szCs w:val="21"/>
          <w:lang w:eastAsia="zh-CN"/>
        </w:rPr>
        <w:t>on 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NB-</w:t>
      </w:r>
      <w:proofErr w:type="spellStart"/>
      <w:r>
        <w:rPr>
          <w:rFonts w:hint="eastAsia"/>
          <w:sz w:val="22"/>
          <w:szCs w:val="21"/>
          <w:lang w:val="en-US" w:eastAsia="zh-CN"/>
        </w:rPr>
        <w:t>IoT</w:t>
      </w:r>
      <w:proofErr w:type="spellEnd"/>
    </w:p>
    <w:p w:rsidR="00C90107" w:rsidRDefault="00EA0C15">
      <w:pPr>
        <w:pStyle w:val="af3"/>
        <w:tabs>
          <w:tab w:val="right" w:pos="9072"/>
        </w:tabs>
        <w:rPr>
          <w:sz w:val="22"/>
          <w:szCs w:val="21"/>
          <w:highlight w:val="yellow"/>
          <w:lang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2</w:t>
      </w:r>
      <w:r>
        <w:rPr>
          <w:sz w:val="22"/>
          <w:szCs w:val="21"/>
          <w:lang w:eastAsia="zh-CN"/>
        </w:rPr>
        <w:t>.3</w:t>
      </w:r>
    </w:p>
    <w:p w:rsidR="00C90107" w:rsidRDefault="00EA0C15">
      <w:pPr>
        <w:pStyle w:val="af3"/>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C90107" w:rsidRDefault="00C90107">
      <w:pPr>
        <w:pBdr>
          <w:bottom w:val="single" w:sz="4" w:space="1" w:color="auto"/>
        </w:pBdr>
        <w:tabs>
          <w:tab w:val="left" w:pos="2552"/>
        </w:tabs>
        <w:spacing w:before="120"/>
        <w:rPr>
          <w:sz w:val="24"/>
        </w:rPr>
      </w:pPr>
    </w:p>
    <w:p w:rsidR="00C90107" w:rsidRDefault="00EA0C15">
      <w:pPr>
        <w:pStyle w:val="2"/>
        <w:spacing w:before="120"/>
        <w:rPr>
          <w:lang w:eastAsia="zh-CN"/>
        </w:rPr>
      </w:pPr>
      <w:bookmarkStart w:id="4" w:name="OLE_LINK23"/>
      <w:r>
        <w:rPr>
          <w:rFonts w:hint="eastAsia"/>
          <w:lang w:val="en-US" w:eastAsia="zh-CN"/>
        </w:rPr>
        <w:t>Introduction</w:t>
      </w:r>
    </w:p>
    <w:bookmarkEnd w:id="4"/>
    <w:p w:rsidR="00C90107" w:rsidRDefault="00EA0C15">
      <w:pPr>
        <w:spacing w:before="120"/>
        <w:rPr>
          <w:rStyle w:val="apple-converted-space"/>
        </w:rPr>
      </w:pPr>
      <w:r>
        <w:rPr>
          <w:rStyle w:val="apple-converted-space"/>
        </w:rPr>
        <w:t xml:space="preserve">In the last RAN1 </w:t>
      </w:r>
      <w:r>
        <w:rPr>
          <w:rStyle w:val="apple-converted-space"/>
          <w:rFonts w:hint="eastAsia"/>
          <w:lang w:val="en-US" w:eastAsia="zh-CN"/>
        </w:rPr>
        <w:t>#98</w:t>
      </w:r>
      <w:r>
        <w:rPr>
          <w:rStyle w:val="apple-converted-space"/>
        </w:rPr>
        <w:t xml:space="preserve"> meeting [</w:t>
      </w:r>
      <w:r>
        <w:rPr>
          <w:rStyle w:val="apple-converted-space"/>
          <w:rFonts w:hint="eastAsia"/>
          <w:lang w:val="en-US" w:eastAsia="zh-CN"/>
        </w:rPr>
        <w:t>1</w:t>
      </w:r>
      <w:r>
        <w:rPr>
          <w:rStyle w:val="apple-converted-space"/>
        </w:rPr>
        <w:t xml:space="preserve">], we have the following agreements: </w:t>
      </w:r>
    </w:p>
    <w:p w:rsidR="00C90107" w:rsidRDefault="00EA0C15">
      <w:pPr>
        <w:spacing w:before="120"/>
        <w:rPr>
          <w:b/>
          <w:u w:val="single"/>
          <w:lang w:val="en-US" w:eastAsia="zh-CN"/>
        </w:rPr>
      </w:pPr>
      <w:r>
        <w:rPr>
          <w:b/>
          <w:u w:val="single"/>
        </w:rPr>
        <w:t>Agreement</w:t>
      </w:r>
      <w:r>
        <w:rPr>
          <w:rFonts w:hint="eastAsia"/>
          <w:b/>
          <w:u w:val="single"/>
          <w:lang w:val="en-US" w:eastAsia="zh-CN"/>
        </w:rPr>
        <w:t>s:</w:t>
      </w:r>
    </w:p>
    <w:p w:rsidR="00C90107" w:rsidRDefault="00EA0C15">
      <w:pPr>
        <w:spacing w:before="120"/>
        <w:rPr>
          <w:b/>
          <w:bCs/>
          <w:highlight w:val="green"/>
        </w:rPr>
      </w:pPr>
      <w:r>
        <w:rPr>
          <w:b/>
          <w:bCs/>
          <w:highlight w:val="green"/>
        </w:rPr>
        <w:t xml:space="preserve">Agreement </w:t>
      </w:r>
    </w:p>
    <w:p w:rsidR="00C90107" w:rsidRDefault="00EA0C15">
      <w:pPr>
        <w:spacing w:before="120"/>
        <w:rPr>
          <w:bCs/>
        </w:rPr>
      </w:pPr>
      <w:r>
        <w:rPr>
          <w:bCs/>
          <w:lang w:val="en-US" w:eastAsia="zh-CN"/>
        </w:rPr>
        <w:t>Legacy HARQ delay timing constraint is used, i.e. the interval between the end of the corresponding DL TB and the start of ACK/NACK transmission is &gt;= 12ms</w:t>
      </w:r>
    </w:p>
    <w:p w:rsidR="00C90107" w:rsidRDefault="00EA0C15">
      <w:pPr>
        <w:spacing w:before="120"/>
        <w:rPr>
          <w:b/>
          <w:lang w:val="en-US" w:eastAsia="zh-CN"/>
        </w:rPr>
      </w:pPr>
      <w:r>
        <w:rPr>
          <w:b/>
          <w:lang w:val="en-US" w:eastAsia="zh-CN"/>
        </w:rPr>
        <w:t>For next meeting</w:t>
      </w:r>
    </w:p>
    <w:p w:rsidR="00C90107" w:rsidRDefault="00EA0C15">
      <w:pPr>
        <w:spacing w:before="120"/>
        <w:rPr>
          <w:bCs/>
          <w:lang w:val="en-US" w:eastAsia="zh-CN"/>
        </w:rPr>
      </w:pPr>
      <w:r>
        <w:rPr>
          <w:bCs/>
          <w:lang w:val="en-US" w:eastAsia="zh-CN"/>
        </w:rPr>
        <w:t xml:space="preserve">On the issue of new values for </w:t>
      </w:r>
      <w:r>
        <w:rPr>
          <w:bCs/>
          <w:position w:val="-12"/>
        </w:rPr>
        <w:object w:dxaOrig="217" w:dyaOrig="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4.8pt" o:ole="">
            <v:imagedata r:id="rId7" o:title=""/>
          </v:shape>
          <o:OLEObject Type="Embed" ProgID="Equation.DSMT4" ShapeID="_x0000_i1025" DrawAspect="Content" ObjectID="_1631653996" r:id="rId8"/>
        </w:object>
      </w:r>
      <w:r>
        <w:rPr>
          <w:bCs/>
          <w:lang w:val="en-US" w:eastAsia="zh-CN"/>
        </w:rPr>
        <w:t xml:space="preserve"> companies are encouraged to submit detailed proposals for decision on whether to support such values in RAN1#98bis</w:t>
      </w:r>
    </w:p>
    <w:p w:rsidR="00C90107" w:rsidRDefault="00EA0C15">
      <w:pPr>
        <w:spacing w:before="120"/>
        <w:rPr>
          <w:b/>
          <w:bCs/>
        </w:rPr>
      </w:pPr>
      <w:r>
        <w:rPr>
          <w:b/>
          <w:bCs/>
        </w:rPr>
        <w:t>Conclusion</w:t>
      </w:r>
    </w:p>
    <w:p w:rsidR="00C90107" w:rsidRDefault="00EA0C15">
      <w:pPr>
        <w:spacing w:before="120"/>
        <w:rPr>
          <w:lang w:val="en-US" w:eastAsia="zh-CN"/>
        </w:rPr>
      </w:pPr>
      <w:r>
        <w:rPr>
          <w:lang w:val="en-US" w:eastAsia="zh-CN"/>
        </w:rPr>
        <w:t xml:space="preserve">In Rel-16, HARQ multiplexing for multiple TB scheduling is not supported. </w:t>
      </w:r>
    </w:p>
    <w:p w:rsidR="00C90107" w:rsidRDefault="00EA0C15">
      <w:pPr>
        <w:numPr>
          <w:ilvl w:val="0"/>
          <w:numId w:val="6"/>
        </w:numPr>
        <w:spacing w:before="120"/>
        <w:rPr>
          <w:lang w:val="en-US" w:eastAsia="zh-CN"/>
        </w:rPr>
      </w:pPr>
      <w:r>
        <w:rPr>
          <w:lang w:val="en-US" w:eastAsia="zh-CN"/>
        </w:rPr>
        <w:t>FFS if HARQ bundling can be optionally supported.</w:t>
      </w:r>
    </w:p>
    <w:p w:rsidR="00C90107" w:rsidRDefault="00EA0C15">
      <w:pPr>
        <w:spacing w:before="120"/>
        <w:rPr>
          <w:b/>
          <w:highlight w:val="green"/>
          <w:lang w:val="en-US" w:eastAsia="zh-CN"/>
        </w:rPr>
      </w:pPr>
      <w:r>
        <w:rPr>
          <w:b/>
          <w:highlight w:val="green"/>
          <w:lang w:val="en-US" w:eastAsia="zh-CN"/>
        </w:rPr>
        <w:t>Agreement</w:t>
      </w:r>
    </w:p>
    <w:p w:rsidR="00C90107" w:rsidRDefault="00EA0C15">
      <w:pPr>
        <w:spacing w:before="120"/>
        <w:rPr>
          <w:bCs/>
          <w:lang w:val="en-US" w:eastAsia="zh-CN"/>
        </w:rPr>
      </w:pPr>
      <w:r>
        <w:rPr>
          <w:bCs/>
          <w:lang w:val="en-US" w:eastAsia="zh-CN"/>
        </w:rPr>
        <w:t xml:space="preserve">For unicast, for a Rel-16 UE configured with multiple TB scheduling, after receiving NPDCCH with a DL (UL) grant ending in </w:t>
      </w:r>
      <w:proofErr w:type="spellStart"/>
      <w:r>
        <w:rPr>
          <w:bCs/>
          <w:lang w:val="en-US" w:eastAsia="zh-CN"/>
        </w:rPr>
        <w:t>subframe</w:t>
      </w:r>
      <w:proofErr w:type="spellEnd"/>
      <w:r>
        <w:rPr>
          <w:bCs/>
          <w:lang w:val="en-US" w:eastAsia="zh-CN"/>
        </w:rPr>
        <w:t xml:space="preserve"> n, and if the corresponding </w:t>
      </w:r>
      <w:proofErr w:type="gramStart"/>
      <w:r>
        <w:rPr>
          <w:bCs/>
          <w:lang w:val="en-US" w:eastAsia="zh-CN"/>
        </w:rPr>
        <w:t>NPDSCH(</w:t>
      </w:r>
      <w:proofErr w:type="gramEnd"/>
      <w:r>
        <w:rPr>
          <w:bCs/>
          <w:lang w:val="en-US" w:eastAsia="zh-CN"/>
        </w:rPr>
        <w:t xml:space="preserve">NPUSCH format 1) transmission starts from </w:t>
      </w:r>
      <w:proofErr w:type="spellStart"/>
      <w:r>
        <w:rPr>
          <w:bCs/>
          <w:lang w:val="en-US" w:eastAsia="zh-CN"/>
        </w:rPr>
        <w:t>n+k</w:t>
      </w:r>
      <w:proofErr w:type="spellEnd"/>
      <w:r>
        <w:rPr>
          <w:bCs/>
          <w:lang w:val="en-US" w:eastAsia="zh-CN"/>
        </w:rPr>
        <w:t xml:space="preserve">, the UE is not required to monitor NPDCCH starting from </w:t>
      </w:r>
      <w:proofErr w:type="spellStart"/>
      <w:r>
        <w:rPr>
          <w:bCs/>
          <w:lang w:val="en-US" w:eastAsia="zh-CN"/>
        </w:rPr>
        <w:t>subframe</w:t>
      </w:r>
      <w:proofErr w:type="spellEnd"/>
      <w:r>
        <w:rPr>
          <w:bCs/>
          <w:lang w:val="en-US" w:eastAsia="zh-CN"/>
        </w:rPr>
        <w:t xml:space="preserve"> n+k-2 to </w:t>
      </w:r>
      <w:proofErr w:type="spellStart"/>
      <w:r>
        <w:rPr>
          <w:bCs/>
          <w:lang w:val="en-US" w:eastAsia="zh-CN"/>
        </w:rPr>
        <w:t>subframe</w:t>
      </w:r>
      <w:proofErr w:type="spellEnd"/>
      <w:r>
        <w:rPr>
          <w:bCs/>
          <w:lang w:val="en-US" w:eastAsia="zh-CN"/>
        </w:rPr>
        <w:t xml:space="preserve"> n+k-1.</w:t>
      </w:r>
    </w:p>
    <w:p w:rsidR="00C90107" w:rsidRDefault="00EA0C15">
      <w:pPr>
        <w:numPr>
          <w:ilvl w:val="0"/>
          <w:numId w:val="6"/>
        </w:numPr>
        <w:spacing w:before="120"/>
        <w:rPr>
          <w:bCs/>
          <w:lang w:val="en-US" w:eastAsia="zh-CN"/>
        </w:rPr>
      </w:pPr>
      <w:r>
        <w:rPr>
          <w:bCs/>
          <w:lang w:val="en-US" w:eastAsia="zh-CN"/>
        </w:rPr>
        <w:t xml:space="preserve">If two TBs are scheduled by the DCI, the UE is not required to monitor another NPDCCH from </w:t>
      </w:r>
      <w:proofErr w:type="spellStart"/>
      <w:r>
        <w:rPr>
          <w:bCs/>
          <w:lang w:val="en-US" w:eastAsia="zh-CN"/>
        </w:rPr>
        <w:t>subframe</w:t>
      </w:r>
      <w:proofErr w:type="spellEnd"/>
      <w:r>
        <w:rPr>
          <w:bCs/>
          <w:lang w:val="en-US" w:eastAsia="zh-CN"/>
        </w:rPr>
        <w:t xml:space="preserve"> n+1 to </w:t>
      </w:r>
      <w:proofErr w:type="spellStart"/>
      <w:r>
        <w:rPr>
          <w:bCs/>
          <w:lang w:val="en-US" w:eastAsia="zh-CN"/>
        </w:rPr>
        <w:t>subframe</w:t>
      </w:r>
      <w:proofErr w:type="spellEnd"/>
      <w:r>
        <w:rPr>
          <w:bCs/>
          <w:lang w:val="en-US" w:eastAsia="zh-CN"/>
        </w:rPr>
        <w:t xml:space="preserve"> n+k-1</w:t>
      </w:r>
    </w:p>
    <w:p w:rsidR="00C90107" w:rsidRDefault="00EA0C15">
      <w:pPr>
        <w:spacing w:before="120"/>
        <w:rPr>
          <w:b/>
          <w:bCs/>
          <w:highlight w:val="green"/>
        </w:rPr>
      </w:pPr>
      <w:r>
        <w:rPr>
          <w:b/>
          <w:bCs/>
          <w:highlight w:val="green"/>
        </w:rPr>
        <w:t>Agreement</w:t>
      </w:r>
    </w:p>
    <w:p w:rsidR="00C90107" w:rsidRDefault="00EA0C15">
      <w:pPr>
        <w:spacing w:before="120"/>
      </w:pPr>
      <w:r>
        <w:t>Non-continuous transmission between SC-MTCH TBs is supported</w:t>
      </w:r>
    </w:p>
    <w:p w:rsidR="00C90107" w:rsidRDefault="00EA0C15">
      <w:pPr>
        <w:numPr>
          <w:ilvl w:val="0"/>
          <w:numId w:val="6"/>
        </w:numPr>
        <w:spacing w:before="120"/>
      </w:pPr>
      <w:r>
        <w:t>Details FFS (including UE capability and continuous transmission)</w:t>
      </w:r>
    </w:p>
    <w:p w:rsidR="00C90107" w:rsidRDefault="00EA0C15">
      <w:pPr>
        <w:spacing w:before="120"/>
        <w:rPr>
          <w:b/>
          <w:bCs/>
          <w:highlight w:val="green"/>
        </w:rPr>
      </w:pPr>
      <w:r>
        <w:rPr>
          <w:b/>
          <w:bCs/>
          <w:highlight w:val="green"/>
        </w:rPr>
        <w:t>Agreement</w:t>
      </w:r>
    </w:p>
    <w:p w:rsidR="00C90107" w:rsidRDefault="00EA0C15">
      <w:pPr>
        <w:pStyle w:val="ad"/>
        <w:spacing w:before="120" w:after="0"/>
        <w:rPr>
          <w:bCs/>
          <w:lang w:val="en-US" w:eastAsia="zh-CN"/>
        </w:rPr>
      </w:pPr>
      <w:r>
        <w:rPr>
          <w:bCs/>
          <w:lang w:val="en-US" w:eastAsia="zh-CN"/>
        </w:rPr>
        <w:t>For unicast, for a Rel-16 UE configured with multiple TB scheduling:</w:t>
      </w:r>
    </w:p>
    <w:p w:rsidR="00C90107" w:rsidRDefault="00EA0C15">
      <w:pPr>
        <w:numPr>
          <w:ilvl w:val="0"/>
          <w:numId w:val="7"/>
        </w:numPr>
        <w:spacing w:before="120"/>
      </w:pPr>
      <w:r>
        <w:t>When one TB is scheduled by the DCI, the repetitions for one transport block are contiguously transmitted</w:t>
      </w:r>
    </w:p>
    <w:p w:rsidR="00C90107" w:rsidRDefault="00EA0C15">
      <w:pPr>
        <w:numPr>
          <w:ilvl w:val="0"/>
          <w:numId w:val="7"/>
        </w:numPr>
        <w:spacing w:before="120"/>
      </w:pPr>
      <w:r>
        <w:t>When multiple TBs are scheduled by the DCI</w:t>
      </w:r>
    </w:p>
    <w:p w:rsidR="00C90107" w:rsidRDefault="00EA0C15">
      <w:pPr>
        <w:numPr>
          <w:ilvl w:val="1"/>
          <w:numId w:val="7"/>
        </w:numPr>
        <w:spacing w:before="120"/>
      </w:pPr>
      <w:r>
        <w:t>The repetitions for one transport block can be either contiguously transmitted or interleaved.</w:t>
      </w:r>
    </w:p>
    <w:p w:rsidR="00C90107" w:rsidRDefault="00EA0C15">
      <w:pPr>
        <w:numPr>
          <w:ilvl w:val="2"/>
          <w:numId w:val="7"/>
        </w:numPr>
        <w:spacing w:before="120"/>
      </w:pPr>
      <w:r>
        <w:t xml:space="preserve">Interleaving is an </w:t>
      </w:r>
      <w:proofErr w:type="spellStart"/>
      <w:r>
        <w:t>eNB</w:t>
      </w:r>
      <w:proofErr w:type="spellEnd"/>
      <w:r>
        <w:t xml:space="preserve"> configured feature</w:t>
      </w:r>
    </w:p>
    <w:p w:rsidR="00C90107" w:rsidRDefault="00EA0C15">
      <w:pPr>
        <w:numPr>
          <w:ilvl w:val="2"/>
          <w:numId w:val="7"/>
        </w:numPr>
        <w:spacing w:before="120"/>
      </w:pPr>
      <w:r>
        <w:t>FFS: Interleaving feature is a UE optional feature</w:t>
      </w:r>
    </w:p>
    <w:p w:rsidR="00C90107" w:rsidRDefault="00C90107">
      <w:pPr>
        <w:numPr>
          <w:ilvl w:val="255"/>
          <w:numId w:val="0"/>
        </w:numPr>
        <w:spacing w:before="120"/>
      </w:pPr>
    </w:p>
    <w:p w:rsidR="00C90107" w:rsidRDefault="00EA0C15">
      <w:pPr>
        <w:numPr>
          <w:ilvl w:val="255"/>
          <w:numId w:val="0"/>
        </w:numPr>
        <w:spacing w:before="120"/>
        <w:rPr>
          <w:lang w:val="en-US" w:eastAsia="zh-CN"/>
        </w:rPr>
      </w:pPr>
      <w:r>
        <w:rPr>
          <w:rFonts w:hint="eastAsia"/>
          <w:lang w:val="en-US" w:eastAsia="zh-CN"/>
        </w:rPr>
        <w:lastRenderedPageBreak/>
        <w:t>In this document, the remaining issues are discussed.</w:t>
      </w:r>
    </w:p>
    <w:p w:rsidR="00C90107" w:rsidRDefault="00EA0C15">
      <w:pPr>
        <w:pStyle w:val="2"/>
        <w:spacing w:before="120"/>
        <w:rPr>
          <w:lang w:eastAsia="zh-CN"/>
        </w:rPr>
      </w:pPr>
      <w:r>
        <w:rPr>
          <w:rFonts w:hint="eastAsia"/>
          <w:lang w:val="en-US" w:eastAsia="zh-CN"/>
        </w:rPr>
        <w:t>Multi-TBs scheduling with DCI for Multicast</w:t>
      </w:r>
      <w:r>
        <w:rPr>
          <w:lang w:val="en-US" w:eastAsia="ja-JP"/>
        </w:rPr>
        <w:t xml:space="preserve">  </w:t>
      </w:r>
    </w:p>
    <w:p w:rsidR="00C90107" w:rsidRDefault="00EA0C15">
      <w:pPr>
        <w:pStyle w:val="54"/>
        <w:spacing w:before="120"/>
        <w:ind w:firstLineChars="0" w:firstLine="0"/>
        <w:rPr>
          <w:bCs/>
          <w:lang w:val="en-US" w:eastAsia="zh-CN"/>
        </w:rPr>
      </w:pPr>
      <w:r>
        <w:rPr>
          <w:rFonts w:hint="eastAsia"/>
          <w:bCs/>
          <w:lang w:val="en-US" w:eastAsia="zh-CN"/>
        </w:rPr>
        <w:t>There are mainly two methods for multiple TBs scheduling in multicast,</w:t>
      </w:r>
      <w:r>
        <w:rPr>
          <w:bCs/>
          <w:lang w:val="en-US" w:eastAsia="zh-CN"/>
        </w:rPr>
        <w:t xml:space="preserve"> namely</w:t>
      </w:r>
      <w:r>
        <w:rPr>
          <w:rFonts w:hint="eastAsia"/>
          <w:bCs/>
          <w:lang w:val="en-US" w:eastAsia="zh-CN"/>
        </w:rPr>
        <w:t xml:space="preserve"> new DCI format and skipping DCI method. Based on this, th</w:t>
      </w:r>
      <w:r>
        <w:rPr>
          <w:bCs/>
          <w:lang w:val="en-US" w:eastAsia="zh-CN"/>
        </w:rPr>
        <w:t>ree</w:t>
      </w:r>
      <w:r>
        <w:rPr>
          <w:rFonts w:hint="eastAsia"/>
          <w:bCs/>
          <w:lang w:val="en-US" w:eastAsia="zh-CN"/>
        </w:rPr>
        <w:t xml:space="preserve"> options are down-selected and the decision should be made in this meeting:</w:t>
      </w:r>
    </w:p>
    <w:p w:rsidR="00C90107" w:rsidRDefault="00EA0C15">
      <w:pPr>
        <w:pStyle w:val="54"/>
        <w:numPr>
          <w:ilvl w:val="255"/>
          <w:numId w:val="0"/>
        </w:numPr>
        <w:spacing w:before="120" w:line="240" w:lineRule="auto"/>
        <w:ind w:left="360"/>
        <w:rPr>
          <w:bCs/>
          <w:lang w:val="en-US" w:eastAsia="zh-CN"/>
        </w:rPr>
      </w:pPr>
      <w:r>
        <w:rPr>
          <w:rFonts w:hint="eastAsia"/>
          <w:iCs/>
          <w:lang w:val="en-US" w:eastAsia="zh-CN"/>
        </w:rPr>
        <w:t xml:space="preserve">Option1: </w:t>
      </w:r>
      <w:r>
        <w:rPr>
          <w:iCs/>
          <w:lang w:val="en-US" w:eastAsia="zh-CN"/>
        </w:rPr>
        <w:t>Modify existing DCI to indicate the number of scheduled TBs (e.g. by adding new field)</w:t>
      </w:r>
    </w:p>
    <w:p w:rsidR="00C90107" w:rsidRDefault="00EA0C15">
      <w:pPr>
        <w:pStyle w:val="54"/>
        <w:numPr>
          <w:ilvl w:val="255"/>
          <w:numId w:val="0"/>
        </w:numPr>
        <w:spacing w:before="120" w:line="240" w:lineRule="auto"/>
        <w:ind w:left="360"/>
        <w:rPr>
          <w:bCs/>
          <w:lang w:val="en-US" w:eastAsia="zh-CN"/>
        </w:rPr>
      </w:pPr>
      <w:r>
        <w:rPr>
          <w:rFonts w:hint="eastAsia"/>
          <w:iCs/>
          <w:lang w:val="en-US" w:eastAsia="zh-CN"/>
        </w:rPr>
        <w:t xml:space="preserve">Option2: </w:t>
      </w:r>
      <w:r>
        <w:rPr>
          <w:iCs/>
          <w:lang w:val="en-US" w:eastAsia="zh-CN"/>
        </w:rPr>
        <w:t>Reuse Rel-15 DCI and use SC-MCCH to indicate TB numbers</w:t>
      </w:r>
      <w:r>
        <w:rPr>
          <w:bCs/>
          <w:lang w:val="en-US" w:eastAsia="zh-CN"/>
        </w:rPr>
        <w:t>.</w:t>
      </w:r>
    </w:p>
    <w:p w:rsidR="00C90107" w:rsidRDefault="00EA0C15">
      <w:pPr>
        <w:pStyle w:val="54"/>
        <w:numPr>
          <w:ilvl w:val="255"/>
          <w:numId w:val="0"/>
        </w:numPr>
        <w:spacing w:before="120" w:line="240" w:lineRule="auto"/>
        <w:ind w:left="360"/>
        <w:rPr>
          <w:bCs/>
          <w:lang w:val="en-US" w:eastAsia="zh-CN"/>
        </w:rPr>
      </w:pPr>
      <w:r>
        <w:rPr>
          <w:rFonts w:hint="eastAsia"/>
          <w:iCs/>
          <w:lang w:val="en-US" w:eastAsia="zh-CN"/>
        </w:rPr>
        <w:t xml:space="preserve">Option3: </w:t>
      </w:r>
      <w:r>
        <w:rPr>
          <w:iCs/>
          <w:lang w:val="en-US" w:eastAsia="zh-CN"/>
        </w:rPr>
        <w:t xml:space="preserve">Support both </w:t>
      </w:r>
      <w:r>
        <w:rPr>
          <w:rFonts w:hint="eastAsia"/>
          <w:iCs/>
          <w:lang w:val="en-US" w:eastAsia="zh-CN"/>
        </w:rPr>
        <w:t>option1</w:t>
      </w:r>
      <w:r>
        <w:rPr>
          <w:iCs/>
          <w:lang w:val="en-US" w:eastAsia="zh-CN"/>
        </w:rPr>
        <w:t xml:space="preserve"> and </w:t>
      </w:r>
      <w:r>
        <w:rPr>
          <w:rFonts w:hint="eastAsia"/>
          <w:iCs/>
          <w:lang w:val="en-US" w:eastAsia="zh-CN"/>
        </w:rPr>
        <w:t>option2.</w:t>
      </w:r>
    </w:p>
    <w:p w:rsidR="00C90107" w:rsidRDefault="00EA0C15">
      <w:pPr>
        <w:pStyle w:val="54"/>
        <w:spacing w:before="120"/>
        <w:ind w:firstLineChars="0" w:firstLine="0"/>
        <w:rPr>
          <w:bCs/>
          <w:lang w:val="en-US" w:eastAsia="zh-CN"/>
        </w:rPr>
      </w:pPr>
      <w:r>
        <w:rPr>
          <w:rFonts w:hint="eastAsia"/>
          <w:bCs/>
          <w:lang w:val="en-US" w:eastAsia="zh-CN"/>
        </w:rPr>
        <w:t>Both option1 and option2 support SC-PTM service targeting legacy and/or new UEs. From the perspectives of flexibility and network overhead, we give the following analysis.</w:t>
      </w:r>
    </w:p>
    <w:p w:rsidR="00C90107" w:rsidRDefault="00EA0C15">
      <w:pPr>
        <w:pStyle w:val="54"/>
        <w:spacing w:before="120"/>
        <w:ind w:firstLineChars="0" w:firstLine="0"/>
        <w:rPr>
          <w:bCs/>
          <w:lang w:val="en-US" w:eastAsia="zh-CN"/>
        </w:rPr>
      </w:pPr>
      <w:r>
        <w:rPr>
          <w:rFonts w:hint="eastAsia"/>
          <w:bCs/>
          <w:lang w:val="en-US" w:eastAsia="zh-CN"/>
        </w:rPr>
        <w:t xml:space="preserve">Compare with new DCI method, the number of TBs </w:t>
      </w:r>
      <w:r>
        <w:rPr>
          <w:bCs/>
          <w:lang w:val="en-US" w:eastAsia="zh-CN"/>
        </w:rPr>
        <w:t>during</w:t>
      </w:r>
      <w:r>
        <w:rPr>
          <w:rFonts w:hint="eastAsia"/>
          <w:bCs/>
          <w:lang w:val="en-US" w:eastAsia="zh-CN"/>
        </w:rPr>
        <w:t xml:space="preserve"> an SC-MCCH scheduling period</w:t>
      </w:r>
      <w:r>
        <w:rPr>
          <w:rFonts w:hint="eastAsia"/>
          <w:lang w:val="en-US" w:eastAsia="zh-CN"/>
        </w:rPr>
        <w:t xml:space="preserve"> </w:t>
      </w:r>
      <w:r>
        <w:rPr>
          <w:lang w:val="en-US" w:eastAsia="zh-CN"/>
        </w:rPr>
        <w:t>in</w:t>
      </w:r>
      <w:r>
        <w:rPr>
          <w:rFonts w:hint="eastAsia"/>
          <w:lang w:val="en-US" w:eastAsia="zh-CN"/>
        </w:rPr>
        <w:t xml:space="preserve"> skipping DCI method</w:t>
      </w:r>
      <w:r>
        <w:rPr>
          <w:lang w:val="en-US" w:eastAsia="zh-CN"/>
        </w:rPr>
        <w:t xml:space="preserve"> </w:t>
      </w:r>
      <w:r>
        <w:rPr>
          <w:bCs/>
          <w:lang w:val="en-US" w:eastAsia="zh-CN"/>
        </w:rPr>
        <w:t>needs to</w:t>
      </w:r>
      <w:r>
        <w:rPr>
          <w:rFonts w:hint="eastAsia"/>
          <w:bCs/>
          <w:lang w:val="en-US" w:eastAsia="zh-CN"/>
        </w:rPr>
        <w:t xml:space="preserve"> stay unchanged, which </w:t>
      </w:r>
      <w:r>
        <w:rPr>
          <w:bCs/>
          <w:lang w:val="en-US" w:eastAsia="zh-CN"/>
        </w:rPr>
        <w:t>limits the scheduling</w:t>
      </w:r>
      <w:r>
        <w:rPr>
          <w:rFonts w:hint="eastAsia"/>
          <w:bCs/>
          <w:lang w:val="en-US" w:eastAsia="zh-CN"/>
        </w:rPr>
        <w:t xml:space="preserve"> flexibility, which is shown in the following figure. </w:t>
      </w:r>
    </w:p>
    <w:p w:rsidR="00C90107" w:rsidRDefault="00EA0C15">
      <w:pPr>
        <w:pStyle w:val="54"/>
        <w:spacing w:before="120"/>
        <w:ind w:firstLineChars="0" w:firstLine="0"/>
        <w:rPr>
          <w:bCs/>
          <w:lang w:val="en-US" w:eastAsia="zh-CN"/>
        </w:rPr>
      </w:pPr>
      <w:r>
        <w:rPr>
          <w:bCs/>
          <w:noProof/>
          <w:lang w:val="en-US" w:eastAsia="zh-CN"/>
        </w:rPr>
        <w:drawing>
          <wp:inline distT="0" distB="0" distL="114300" distR="114300" wp14:anchorId="67AD6BDD" wp14:editId="030FF5C6">
            <wp:extent cx="6108065" cy="2450465"/>
            <wp:effectExtent l="0" t="0" r="6985" b="6985"/>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
                    <pic:cNvPicPr>
                      <a:picLocks noChangeAspect="1"/>
                    </pic:cNvPicPr>
                  </pic:nvPicPr>
                  <pic:blipFill>
                    <a:blip r:embed="rId9"/>
                    <a:srcRect l="218" t="11247"/>
                    <a:stretch>
                      <a:fillRect/>
                    </a:stretch>
                  </pic:blipFill>
                  <pic:spPr>
                    <a:xfrm>
                      <a:off x="0" y="0"/>
                      <a:ext cx="6108065" cy="2450465"/>
                    </a:xfrm>
                    <a:prstGeom prst="rect">
                      <a:avLst/>
                    </a:prstGeom>
                  </pic:spPr>
                </pic:pic>
              </a:graphicData>
            </a:graphic>
          </wp:inline>
        </w:drawing>
      </w:r>
    </w:p>
    <w:p w:rsidR="00C90107" w:rsidRDefault="00EA0C15">
      <w:pPr>
        <w:pStyle w:val="54"/>
        <w:spacing w:before="120"/>
        <w:ind w:firstLineChars="0" w:firstLine="0"/>
        <w:jc w:val="center"/>
        <w:rPr>
          <w:bCs/>
          <w:lang w:val="en-US" w:eastAsia="zh-CN"/>
        </w:rPr>
      </w:pPr>
      <w:r>
        <w:rPr>
          <w:rFonts w:hint="eastAsia"/>
          <w:bCs/>
          <w:lang w:val="en-US" w:eastAsia="zh-CN"/>
        </w:rPr>
        <w:t>Figure 1. Flexibility comparison between option1 and option2</w:t>
      </w:r>
    </w:p>
    <w:p w:rsidR="00C90107" w:rsidRDefault="00EA0C15">
      <w:pPr>
        <w:pStyle w:val="54"/>
        <w:spacing w:before="120"/>
        <w:ind w:firstLineChars="0" w:firstLine="0"/>
        <w:rPr>
          <w:bCs/>
          <w:lang w:val="en-US" w:eastAsia="zh-CN"/>
        </w:rPr>
      </w:pPr>
      <w:r>
        <w:rPr>
          <w:rFonts w:hint="eastAsia"/>
          <w:bCs/>
          <w:lang w:val="en-US" w:eastAsia="zh-CN"/>
        </w:rPr>
        <w:t xml:space="preserve">From the figure, we can see, on one hand, the burst transmission is not appropriate for the option2 because of the limited flexibility. On the other hand, in the SC-MCCH period, the resource location is predefined, which would be affected by the occupied resources. Besides, the limited </w:t>
      </w:r>
      <w:r>
        <w:rPr>
          <w:bCs/>
          <w:lang w:val="en-US" w:eastAsia="zh-CN"/>
        </w:rPr>
        <w:t>scheduling</w:t>
      </w:r>
      <w:r>
        <w:rPr>
          <w:rFonts w:hint="eastAsia"/>
          <w:bCs/>
          <w:lang w:val="en-US" w:eastAsia="zh-CN"/>
        </w:rPr>
        <w:t xml:space="preserve"> flexibility may cause the long transmission, which brings the power consumption and lower data rate. </w:t>
      </w:r>
    </w:p>
    <w:p w:rsidR="00C90107" w:rsidRDefault="00EA0C15">
      <w:pPr>
        <w:pStyle w:val="54"/>
        <w:spacing w:before="120"/>
        <w:ind w:firstLineChars="0" w:firstLine="0"/>
        <w:rPr>
          <w:bCs/>
          <w:lang w:val="en-US" w:eastAsia="zh-CN"/>
        </w:rPr>
      </w:pPr>
      <w:r>
        <w:rPr>
          <w:rFonts w:hint="eastAsia"/>
          <w:bCs/>
          <w:lang w:val="en-US" w:eastAsia="zh-CN"/>
        </w:rPr>
        <w:t>As for the point that option1 increases the network overhead, we should notice that additional one DCI is acceptable and it reduces the power consumption for R16 UE. Additionally, considering that multicast services with R14 and R15 feature have not been deployed yet, option1 has little impact on the network. Therefore, new DCI method is preferred to schedule multi-TBs for multicast system especially for R16 UE.</w:t>
      </w:r>
    </w:p>
    <w:p w:rsidR="00C90107" w:rsidRDefault="00EA0C15">
      <w:pPr>
        <w:pStyle w:val="54"/>
        <w:spacing w:before="120"/>
        <w:ind w:firstLineChars="0" w:firstLine="0"/>
        <w:rPr>
          <w:bCs/>
          <w:lang w:val="en-US" w:eastAsia="zh-CN"/>
        </w:rPr>
      </w:pPr>
      <w:r>
        <w:rPr>
          <w:rFonts w:hint="eastAsia"/>
          <w:bCs/>
          <w:lang w:val="en-US" w:eastAsia="zh-CN"/>
        </w:rPr>
        <w:t>From the above analysis about the comparison between option1 and option2, we can draw the following observation:</w:t>
      </w:r>
    </w:p>
    <w:p w:rsidR="00C90107" w:rsidRDefault="00EA0C15">
      <w:pPr>
        <w:pStyle w:val="54"/>
        <w:spacing w:before="120"/>
        <w:ind w:firstLineChars="0" w:firstLine="0"/>
        <w:rPr>
          <w:b/>
          <w:i/>
          <w:iCs/>
          <w:lang w:val="en-US" w:eastAsia="zh-CN"/>
        </w:rPr>
      </w:pPr>
      <w:r>
        <w:rPr>
          <w:b/>
          <w:i/>
          <w:iCs/>
          <w:lang w:val="en-US" w:eastAsia="zh-CN"/>
        </w:rPr>
        <w:t>Observation</w:t>
      </w:r>
      <w:r>
        <w:rPr>
          <w:rFonts w:hint="eastAsia"/>
          <w:b/>
          <w:i/>
          <w:iCs/>
          <w:lang w:val="en-US" w:eastAsia="zh-CN"/>
        </w:rPr>
        <w:t xml:space="preserve"> 1</w:t>
      </w:r>
      <w:r>
        <w:rPr>
          <w:b/>
          <w:i/>
          <w:iCs/>
          <w:lang w:val="en-US" w:eastAsia="zh-CN"/>
        </w:rPr>
        <w:t>:</w:t>
      </w:r>
    </w:p>
    <w:p w:rsidR="00C90107" w:rsidRDefault="00EA0C15">
      <w:pPr>
        <w:pStyle w:val="54"/>
        <w:spacing w:before="120"/>
        <w:ind w:firstLineChars="0" w:firstLine="0"/>
        <w:rPr>
          <w:b/>
          <w:i/>
          <w:iCs/>
          <w:lang w:val="en-US" w:eastAsia="zh-CN"/>
        </w:rPr>
      </w:pPr>
      <w:r>
        <w:rPr>
          <w:b/>
          <w:i/>
          <w:iCs/>
          <w:lang w:val="en-US" w:eastAsia="zh-CN"/>
        </w:rPr>
        <w:t>-Both option1 and option2 support SC-PTM service targeting legacy and/or new UEs</w:t>
      </w:r>
    </w:p>
    <w:p w:rsidR="00C90107" w:rsidRDefault="00EA0C15" w:rsidP="00C72A37">
      <w:pPr>
        <w:pStyle w:val="54"/>
        <w:spacing w:before="120"/>
        <w:ind w:left="284" w:firstLineChars="0" w:firstLine="0"/>
        <w:rPr>
          <w:b/>
          <w:i/>
          <w:iCs/>
          <w:lang w:val="en-US" w:eastAsia="zh-CN"/>
        </w:rPr>
      </w:pPr>
      <w:r>
        <w:rPr>
          <w:b/>
          <w:i/>
          <w:iCs/>
          <w:lang w:val="en-US" w:eastAsia="zh-CN"/>
        </w:rPr>
        <w:t xml:space="preserve">-Option2 shows less scheduling flexibility, which may cause the higher power consumption and lower data rate. </w:t>
      </w:r>
    </w:p>
    <w:p w:rsidR="00C90107" w:rsidRDefault="00EA0C15" w:rsidP="00C72A37">
      <w:pPr>
        <w:pStyle w:val="54"/>
        <w:spacing w:before="120" w:after="240"/>
        <w:ind w:left="284" w:firstLineChars="0" w:firstLine="0"/>
        <w:rPr>
          <w:b/>
          <w:i/>
          <w:iCs/>
          <w:lang w:val="en-US" w:eastAsia="zh-CN"/>
        </w:rPr>
      </w:pPr>
      <w:r>
        <w:rPr>
          <w:b/>
          <w:i/>
          <w:iCs/>
          <w:lang w:val="en-US" w:eastAsia="zh-CN"/>
        </w:rPr>
        <w:t>-Option1 has little impact on the network overhead.</w:t>
      </w:r>
      <w:r>
        <w:rPr>
          <w:rFonts w:hint="eastAsia"/>
          <w:b/>
          <w:i/>
          <w:iCs/>
          <w:lang w:val="en-US" w:eastAsia="zh-CN"/>
        </w:rPr>
        <w:t xml:space="preserve">  </w:t>
      </w:r>
    </w:p>
    <w:p w:rsidR="00C90107" w:rsidRDefault="00EA0C15">
      <w:pPr>
        <w:pStyle w:val="54"/>
        <w:spacing w:before="120"/>
        <w:ind w:firstLineChars="0" w:firstLine="0"/>
        <w:rPr>
          <w:lang w:val="en-US" w:eastAsia="zh-CN"/>
        </w:rPr>
      </w:pPr>
      <w:r>
        <w:rPr>
          <w:rFonts w:hint="eastAsia"/>
          <w:bCs/>
          <w:lang w:val="en-US" w:eastAsia="zh-CN"/>
        </w:rPr>
        <w:t>Some contributions suggest that both option1 and option2 can be supported. However, the functions of the two methods are somewhat duplicated. Therefore, the introduction of two options, which may cause the greater complexity, is unnecessary. Moreover, i</w:t>
      </w:r>
      <w:r>
        <w:rPr>
          <w:rFonts w:hint="eastAsia"/>
          <w:lang w:val="en-US" w:eastAsia="zh-CN"/>
        </w:rPr>
        <w:t xml:space="preserve">n order to provide the multicast service for legacy UE and avoid resources </w:t>
      </w:r>
      <w:r>
        <w:rPr>
          <w:lang w:val="en-US" w:eastAsia="zh-CN"/>
        </w:rPr>
        <w:t>waste</w:t>
      </w:r>
      <w:r>
        <w:rPr>
          <w:rFonts w:hint="eastAsia"/>
          <w:lang w:val="en-US" w:eastAsia="zh-CN"/>
        </w:rPr>
        <w:t>, RAN2 intends to support separate/shared SC-MTCH segments and option 1 is more suitable for case of separate SC-MTCH segments. Furthermore, new DCI method has been agreed in last meeting for MTC. As reference, we have the following proposal:</w:t>
      </w:r>
    </w:p>
    <w:p w:rsidR="00C90107" w:rsidRDefault="00EA0C15">
      <w:pPr>
        <w:pStyle w:val="54"/>
        <w:spacing w:before="120" w:after="240"/>
        <w:ind w:firstLineChars="0" w:firstLine="0"/>
        <w:rPr>
          <w:b/>
          <w:i/>
          <w:iCs/>
          <w:lang w:val="en-US" w:eastAsia="zh-CN"/>
        </w:rPr>
      </w:pPr>
      <w:r>
        <w:rPr>
          <w:rFonts w:hint="eastAsia"/>
          <w:b/>
          <w:i/>
          <w:iCs/>
          <w:lang w:val="en-US" w:eastAsia="zh-CN"/>
        </w:rPr>
        <w:lastRenderedPageBreak/>
        <w:t xml:space="preserve">Proposal 1: </w:t>
      </w:r>
      <w:r>
        <w:rPr>
          <w:b/>
          <w:i/>
          <w:iCs/>
          <w:lang w:val="en-US" w:eastAsia="zh-CN"/>
        </w:rPr>
        <w:t>Modifying</w:t>
      </w:r>
      <w:r>
        <w:rPr>
          <w:rFonts w:hint="eastAsia"/>
          <w:b/>
          <w:i/>
          <w:iCs/>
          <w:lang w:val="en-US" w:eastAsia="zh-CN"/>
        </w:rPr>
        <w:t xml:space="preserve"> existing DCI can be considered for the multi-TBs scheduling for multicast.</w:t>
      </w:r>
    </w:p>
    <w:p w:rsidR="00C90107" w:rsidRDefault="00EA0C15">
      <w:pPr>
        <w:pStyle w:val="54"/>
        <w:spacing w:before="120"/>
        <w:ind w:firstLineChars="0" w:firstLine="0"/>
        <w:rPr>
          <w:szCs w:val="21"/>
          <w:lang w:val="en-US" w:eastAsia="zh-CN"/>
        </w:rPr>
      </w:pPr>
      <w:r>
        <w:rPr>
          <w:rFonts w:hint="eastAsia"/>
          <w:szCs w:val="21"/>
          <w:lang w:val="en-US" w:eastAsia="zh-CN"/>
        </w:rPr>
        <w:t>The maximum number of TBs is 8 for multicast, additional 3 bits in DCI to indicate the scheduling information of 8 TBs is necessary.</w:t>
      </w:r>
    </w:p>
    <w:p w:rsidR="00C90107" w:rsidRDefault="00EA0C15">
      <w:pPr>
        <w:pStyle w:val="54"/>
        <w:spacing w:before="120" w:after="240"/>
        <w:ind w:firstLineChars="0" w:firstLine="0"/>
        <w:rPr>
          <w:b/>
          <w:bCs/>
          <w:i/>
          <w:iCs/>
          <w:lang w:val="en-US" w:eastAsia="zh-CN"/>
        </w:rPr>
      </w:pPr>
      <w:r>
        <w:rPr>
          <w:rFonts w:hint="eastAsia"/>
          <w:b/>
          <w:bCs/>
          <w:i/>
          <w:iCs/>
          <w:lang w:val="en-US" w:eastAsia="zh-CN"/>
        </w:rPr>
        <w:t xml:space="preserve">Proposal 2: Introduce additional 3 bits in DCI to indicate the scheduling information of 8 </w:t>
      </w:r>
      <w:proofErr w:type="spellStart"/>
      <w:r>
        <w:rPr>
          <w:rFonts w:hint="eastAsia"/>
          <w:b/>
          <w:bCs/>
          <w:i/>
          <w:iCs/>
          <w:lang w:val="en-US" w:eastAsia="zh-CN"/>
        </w:rPr>
        <w:t>TBs.</w:t>
      </w:r>
      <w:proofErr w:type="spellEnd"/>
    </w:p>
    <w:p w:rsidR="00C90107" w:rsidRDefault="00EA0C15">
      <w:pPr>
        <w:pStyle w:val="54"/>
        <w:spacing w:before="120"/>
        <w:ind w:firstLineChars="0" w:firstLine="0"/>
        <w:rPr>
          <w:lang w:val="en-US" w:eastAsia="zh-CN"/>
        </w:rPr>
      </w:pPr>
      <w:r>
        <w:rPr>
          <w:rFonts w:hint="eastAsia"/>
          <w:lang w:val="en-US" w:eastAsia="zh-CN"/>
        </w:rPr>
        <w:t xml:space="preserve">In last meeting, non-continuous transmission was supported. For the </w:t>
      </w:r>
      <w:proofErr w:type="spellStart"/>
      <w:r>
        <w:rPr>
          <w:rFonts w:hint="eastAsia"/>
          <w:lang w:val="en-US" w:eastAsia="zh-CN"/>
        </w:rPr>
        <w:t>IoT</w:t>
      </w:r>
      <w:proofErr w:type="spellEnd"/>
      <w:r>
        <w:rPr>
          <w:rFonts w:hint="eastAsia"/>
          <w:lang w:val="en-US" w:eastAsia="zh-CN"/>
        </w:rPr>
        <w:t xml:space="preserve"> UE, there mainly are 2 scenarios</w:t>
      </w:r>
    </w:p>
    <w:p w:rsidR="00C90107" w:rsidRDefault="00EA0C15">
      <w:pPr>
        <w:pStyle w:val="54"/>
        <w:spacing w:before="120"/>
        <w:ind w:firstLineChars="0" w:firstLine="0"/>
        <w:rPr>
          <w:lang w:val="en-US" w:eastAsia="zh-CN"/>
        </w:rPr>
      </w:pPr>
      <w:r>
        <w:rPr>
          <w:rFonts w:hint="eastAsia"/>
          <w:lang w:val="en-US" w:eastAsia="zh-CN"/>
        </w:rPr>
        <w:t>Scenario 1: gap is inserted every continuous transmission of 1 TB</w:t>
      </w:r>
    </w:p>
    <w:p w:rsidR="00C90107" w:rsidRDefault="00EA0C15">
      <w:pPr>
        <w:pStyle w:val="54"/>
        <w:spacing w:before="120"/>
        <w:ind w:firstLineChars="0" w:firstLine="0"/>
        <w:rPr>
          <w:lang w:val="en-US" w:eastAsia="zh-CN"/>
        </w:rPr>
      </w:pPr>
      <w:r>
        <w:rPr>
          <w:rFonts w:hint="eastAsia"/>
          <w:lang w:val="en-US" w:eastAsia="zh-CN"/>
        </w:rPr>
        <w:t>Scenario 2: gap is inserted every continuous transmission of 2 TBs</w:t>
      </w:r>
    </w:p>
    <w:p w:rsidR="00C90107" w:rsidRDefault="00EA0C15">
      <w:pPr>
        <w:pStyle w:val="54"/>
        <w:spacing w:before="120"/>
        <w:ind w:firstLineChars="0" w:firstLine="0"/>
        <w:rPr>
          <w:lang w:val="en-US" w:eastAsia="zh-CN"/>
        </w:rPr>
      </w:pPr>
      <w:r>
        <w:rPr>
          <w:rFonts w:hint="eastAsia"/>
          <w:lang w:val="en-US" w:eastAsia="zh-CN"/>
        </w:rPr>
        <w:t>For scenario 1, it is mainly for back compatibility and it also can be used to support the UE with single process capability. For scenario 2, it is mainly for UE processing with 2 HARQ processes capability. Both cases are shown in the following figure.</w:t>
      </w:r>
    </w:p>
    <w:p w:rsidR="00C90107" w:rsidRDefault="00EA0C15">
      <w:pPr>
        <w:pStyle w:val="54"/>
        <w:spacing w:before="120"/>
        <w:ind w:firstLineChars="0" w:firstLine="0"/>
        <w:jc w:val="center"/>
        <w:rPr>
          <w:lang w:val="en-US" w:eastAsia="zh-CN"/>
        </w:rPr>
      </w:pPr>
      <w:r>
        <w:rPr>
          <w:rFonts w:hint="eastAsia"/>
          <w:noProof/>
          <w:lang w:val="en-US" w:eastAsia="zh-CN"/>
        </w:rPr>
        <w:drawing>
          <wp:inline distT="0" distB="0" distL="114300" distR="114300" wp14:anchorId="16546368" wp14:editId="3E764248">
            <wp:extent cx="5112385" cy="1841500"/>
            <wp:effectExtent l="0" t="0" r="12065" b="6350"/>
            <wp:docPr id="22" name="图片 22"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4"/>
                    <pic:cNvPicPr>
                      <a:picLocks noChangeAspect="1"/>
                    </pic:cNvPicPr>
                  </pic:nvPicPr>
                  <pic:blipFill>
                    <a:blip r:embed="rId10"/>
                    <a:stretch>
                      <a:fillRect/>
                    </a:stretch>
                  </pic:blipFill>
                  <pic:spPr>
                    <a:xfrm>
                      <a:off x="0" y="0"/>
                      <a:ext cx="5112385" cy="1841500"/>
                    </a:xfrm>
                    <a:prstGeom prst="rect">
                      <a:avLst/>
                    </a:prstGeom>
                  </pic:spPr>
                </pic:pic>
              </a:graphicData>
            </a:graphic>
          </wp:inline>
        </w:drawing>
      </w:r>
    </w:p>
    <w:p w:rsidR="00C90107" w:rsidRDefault="00EA0C15">
      <w:pPr>
        <w:pStyle w:val="54"/>
        <w:spacing w:before="120"/>
        <w:ind w:firstLineChars="0" w:firstLine="0"/>
        <w:jc w:val="center"/>
        <w:rPr>
          <w:lang w:val="en-US" w:eastAsia="zh-CN"/>
        </w:rPr>
      </w:pPr>
      <w:r>
        <w:rPr>
          <w:rFonts w:hint="eastAsia"/>
          <w:lang w:val="en-US" w:eastAsia="zh-CN"/>
        </w:rPr>
        <w:t>Figure 2. Scenario 1: gap inserted every continuous transmission of 1 TB</w:t>
      </w:r>
    </w:p>
    <w:p w:rsidR="00C90107" w:rsidRDefault="00EA0C15">
      <w:pPr>
        <w:pStyle w:val="54"/>
        <w:spacing w:before="120"/>
        <w:ind w:firstLineChars="0" w:firstLine="0"/>
        <w:jc w:val="center"/>
        <w:rPr>
          <w:szCs w:val="21"/>
          <w:lang w:val="en-US" w:eastAsia="zh-CN"/>
        </w:rPr>
      </w:pPr>
      <w:r>
        <w:rPr>
          <w:noProof/>
          <w:szCs w:val="21"/>
          <w:lang w:val="en-US" w:eastAsia="zh-CN"/>
        </w:rPr>
        <w:drawing>
          <wp:inline distT="0" distB="0" distL="114300" distR="114300" wp14:anchorId="59D9A929" wp14:editId="0E3B5E0B">
            <wp:extent cx="5377180" cy="985520"/>
            <wp:effectExtent l="0" t="0" r="13970" b="5080"/>
            <wp:docPr id="5" name="图片 5" descr="ga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gap2"/>
                    <pic:cNvPicPr>
                      <a:picLocks noChangeAspect="1"/>
                    </pic:cNvPicPr>
                  </pic:nvPicPr>
                  <pic:blipFill>
                    <a:blip r:embed="rId11"/>
                    <a:stretch>
                      <a:fillRect/>
                    </a:stretch>
                  </pic:blipFill>
                  <pic:spPr>
                    <a:xfrm>
                      <a:off x="0" y="0"/>
                      <a:ext cx="5377180" cy="985520"/>
                    </a:xfrm>
                    <a:prstGeom prst="rect">
                      <a:avLst/>
                    </a:prstGeom>
                  </pic:spPr>
                </pic:pic>
              </a:graphicData>
            </a:graphic>
          </wp:inline>
        </w:drawing>
      </w:r>
    </w:p>
    <w:p w:rsidR="00C90107" w:rsidRDefault="00EA0C15">
      <w:pPr>
        <w:pStyle w:val="54"/>
        <w:spacing w:before="120"/>
        <w:ind w:firstLineChars="0" w:firstLine="0"/>
        <w:jc w:val="center"/>
        <w:rPr>
          <w:szCs w:val="21"/>
          <w:lang w:val="en-US" w:eastAsia="zh-CN"/>
        </w:rPr>
      </w:pPr>
      <w:r>
        <w:rPr>
          <w:rFonts w:hint="eastAsia"/>
          <w:szCs w:val="21"/>
          <w:lang w:val="en-US" w:eastAsia="zh-CN"/>
        </w:rPr>
        <w:t xml:space="preserve">Figure 3. </w:t>
      </w:r>
      <w:r>
        <w:rPr>
          <w:szCs w:val="21"/>
          <w:lang w:val="en-US" w:eastAsia="zh-CN"/>
        </w:rPr>
        <w:t>Scenario</w:t>
      </w:r>
      <w:r>
        <w:rPr>
          <w:rFonts w:hint="eastAsia"/>
          <w:szCs w:val="21"/>
          <w:lang w:val="en-US" w:eastAsia="zh-CN"/>
        </w:rPr>
        <w:t xml:space="preserve"> 2: </w:t>
      </w:r>
      <w:r>
        <w:rPr>
          <w:rFonts w:hint="eastAsia"/>
          <w:lang w:val="en-US" w:eastAsia="zh-CN"/>
        </w:rPr>
        <w:t>gap inserted every continuous transmission of 2 TBs</w:t>
      </w:r>
    </w:p>
    <w:p w:rsidR="00C90107" w:rsidRDefault="00EA0C15">
      <w:pPr>
        <w:pStyle w:val="54"/>
        <w:spacing w:before="120"/>
        <w:ind w:firstLineChars="0" w:firstLine="0"/>
        <w:rPr>
          <w:szCs w:val="21"/>
          <w:lang w:val="en-US" w:eastAsia="zh-CN"/>
        </w:rPr>
      </w:pPr>
      <w:r>
        <w:rPr>
          <w:rFonts w:hint="eastAsia"/>
          <w:szCs w:val="21"/>
          <w:lang w:val="en-US" w:eastAsia="zh-CN"/>
        </w:rPr>
        <w:t>As we can see from the figure in scenario 1, the shortest gap length is the sum of MPDCCH2 and the scheduling delay between MPDCCH2 and PDSCH2, which is similar with the scheduling delay</w:t>
      </w:r>
      <w:r>
        <w:rPr>
          <w:szCs w:val="21"/>
          <w:lang w:val="en-US" w:eastAsia="zh-CN"/>
        </w:rPr>
        <w:t xml:space="preserve"> </w:t>
      </w:r>
      <w:r>
        <w:rPr>
          <w:rFonts w:hint="eastAsia"/>
          <w:szCs w:val="21"/>
          <w:lang w:val="en-US" w:eastAsia="zh-CN"/>
        </w:rPr>
        <w:t>(</w:t>
      </w:r>
      <w:r>
        <w:rPr>
          <w:rFonts w:hint="eastAsia"/>
          <w:i/>
          <w:szCs w:val="21"/>
          <w:lang w:val="en-US" w:eastAsia="zh-CN"/>
        </w:rPr>
        <w:t>k</w:t>
      </w:r>
      <w:r>
        <w:rPr>
          <w:rFonts w:hint="eastAsia"/>
          <w:szCs w:val="21"/>
          <w:vertAlign w:val="subscript"/>
          <w:lang w:val="en-US" w:eastAsia="zh-CN"/>
        </w:rPr>
        <w:t>0</w:t>
      </w:r>
      <w:r>
        <w:rPr>
          <w:rFonts w:hint="eastAsia"/>
          <w:szCs w:val="21"/>
          <w:lang w:val="en-US" w:eastAsia="zh-CN"/>
        </w:rPr>
        <w:t xml:space="preserve">+4) indicated in NPDCCH0. Based on this, the gap can be dynamic indicated by scheduling delay field, which improves the flexibility and improve the transmission performance. Additionally, for the single TB scheduling case, there is no processing problem for the 2 HARQ process capable UE. Therefore, </w:t>
      </w:r>
    </w:p>
    <w:p w:rsidR="00C90107" w:rsidRDefault="00EA0C15">
      <w:pPr>
        <w:pStyle w:val="54"/>
        <w:spacing w:before="120"/>
        <w:ind w:firstLineChars="0" w:firstLine="0"/>
        <w:rPr>
          <w:b/>
          <w:bCs/>
          <w:i/>
          <w:iCs/>
          <w:szCs w:val="21"/>
          <w:lang w:val="en-US" w:eastAsia="zh-CN"/>
        </w:rPr>
      </w:pPr>
      <w:r>
        <w:rPr>
          <w:rFonts w:hint="eastAsia"/>
          <w:b/>
          <w:bCs/>
          <w:i/>
          <w:iCs/>
          <w:szCs w:val="21"/>
          <w:lang w:val="en-US" w:eastAsia="zh-CN"/>
        </w:rPr>
        <w:t>Proposal 3: For back</w:t>
      </w:r>
      <w:r>
        <w:rPr>
          <w:b/>
          <w:bCs/>
          <w:i/>
          <w:iCs/>
          <w:szCs w:val="21"/>
          <w:lang w:val="en-US" w:eastAsia="zh-CN"/>
        </w:rPr>
        <w:t>ward</w:t>
      </w:r>
      <w:r>
        <w:rPr>
          <w:rFonts w:hint="eastAsia"/>
          <w:b/>
          <w:bCs/>
          <w:i/>
          <w:iCs/>
          <w:szCs w:val="21"/>
          <w:lang w:val="en-US" w:eastAsia="zh-CN"/>
        </w:rPr>
        <w:t xml:space="preserve"> compatibility</w:t>
      </w:r>
    </w:p>
    <w:p w:rsidR="00C90107" w:rsidRDefault="00EA0C15">
      <w:pPr>
        <w:pStyle w:val="54"/>
        <w:spacing w:before="120"/>
        <w:ind w:firstLineChars="0" w:firstLine="0"/>
        <w:rPr>
          <w:b/>
          <w:bCs/>
          <w:i/>
          <w:iCs/>
          <w:szCs w:val="21"/>
          <w:lang w:val="en-US" w:eastAsia="zh-CN"/>
        </w:rPr>
      </w:pPr>
      <w:r>
        <w:rPr>
          <w:rFonts w:hint="eastAsia"/>
          <w:b/>
          <w:bCs/>
          <w:i/>
          <w:iCs/>
          <w:szCs w:val="21"/>
          <w:lang w:val="en-US" w:eastAsia="zh-CN"/>
        </w:rPr>
        <w:t xml:space="preserve">--Gap is inserted </w:t>
      </w:r>
      <w:r>
        <w:rPr>
          <w:b/>
          <w:bCs/>
          <w:i/>
          <w:iCs/>
          <w:szCs w:val="21"/>
          <w:lang w:val="en-US" w:eastAsia="zh-CN"/>
        </w:rPr>
        <w:t>after</w:t>
      </w:r>
      <w:r>
        <w:rPr>
          <w:rFonts w:hint="eastAsia"/>
          <w:b/>
          <w:bCs/>
          <w:i/>
          <w:iCs/>
          <w:szCs w:val="21"/>
          <w:lang w:val="en-US" w:eastAsia="zh-CN"/>
        </w:rPr>
        <w:t xml:space="preserve"> continuous transmission of 1 TB</w:t>
      </w:r>
      <w:r>
        <w:rPr>
          <w:b/>
          <w:bCs/>
          <w:i/>
          <w:iCs/>
          <w:szCs w:val="21"/>
          <w:lang w:val="en-US" w:eastAsia="zh-CN"/>
        </w:rPr>
        <w:t>.</w:t>
      </w:r>
    </w:p>
    <w:p w:rsidR="00C90107" w:rsidRDefault="00EA0C15">
      <w:pPr>
        <w:pStyle w:val="54"/>
        <w:spacing w:before="120" w:after="240"/>
        <w:ind w:firstLineChars="0" w:firstLine="0"/>
        <w:rPr>
          <w:b/>
          <w:bCs/>
          <w:i/>
          <w:iCs/>
          <w:szCs w:val="21"/>
          <w:lang w:val="en-US" w:eastAsia="zh-CN"/>
        </w:rPr>
      </w:pPr>
      <w:r>
        <w:rPr>
          <w:b/>
          <w:bCs/>
          <w:i/>
          <w:iCs/>
          <w:szCs w:val="21"/>
          <w:lang w:val="en-US" w:eastAsia="zh-CN"/>
        </w:rPr>
        <w:t xml:space="preserve">--Gap value can be the same with the scheduling delay indicated in the new </w:t>
      </w:r>
      <w:proofErr w:type="gramStart"/>
      <w:r>
        <w:rPr>
          <w:b/>
          <w:bCs/>
          <w:i/>
          <w:iCs/>
          <w:szCs w:val="21"/>
          <w:lang w:val="en-US" w:eastAsia="zh-CN"/>
        </w:rPr>
        <w:t>NPDCCH .</w:t>
      </w:r>
      <w:proofErr w:type="gramEnd"/>
    </w:p>
    <w:p w:rsidR="00C90107" w:rsidRDefault="00EA0C15">
      <w:pPr>
        <w:pStyle w:val="54"/>
        <w:spacing w:before="120"/>
        <w:ind w:firstLineChars="0" w:firstLine="0"/>
        <w:rPr>
          <w:szCs w:val="21"/>
          <w:lang w:val="en-US" w:eastAsia="zh-CN"/>
        </w:rPr>
      </w:pPr>
      <w:r>
        <w:rPr>
          <w:rFonts w:hint="eastAsia"/>
          <w:szCs w:val="21"/>
          <w:lang w:val="en-US" w:eastAsia="zh-CN"/>
        </w:rPr>
        <w:t>For scenario 1,</w:t>
      </w:r>
      <w:r>
        <w:rPr>
          <w:szCs w:val="21"/>
          <w:lang w:val="en-US" w:eastAsia="zh-CN"/>
        </w:rPr>
        <w:t xml:space="preserve"> </w:t>
      </w:r>
      <w:r>
        <w:rPr>
          <w:rFonts w:hint="eastAsia"/>
          <w:szCs w:val="21"/>
          <w:lang w:val="en-US" w:eastAsia="zh-CN"/>
        </w:rPr>
        <w:t xml:space="preserve">the maximum repetition number of NPDCCH is 2048 indicated by the RRC, however, the maximum scheduling delay indicated in DCI is 1024 subframes. It is not </w:t>
      </w:r>
      <w:r>
        <w:rPr>
          <w:szCs w:val="21"/>
          <w:lang w:val="en-US" w:eastAsia="zh-CN"/>
        </w:rPr>
        <w:t>preferred</w:t>
      </w:r>
      <w:r>
        <w:rPr>
          <w:rFonts w:hint="eastAsia"/>
          <w:szCs w:val="21"/>
          <w:lang w:val="en-US" w:eastAsia="zh-CN"/>
        </w:rPr>
        <w:t xml:space="preserve"> to increase the DCI size, therefore, in order to support the case that repetition number of NPDCCH is 2048, the scheduling delay table for multicast DCI in R16 can be modified as following</w:t>
      </w:r>
    </w:p>
    <w:p w:rsidR="00C90107" w:rsidRDefault="00C90107">
      <w:pPr>
        <w:pStyle w:val="54"/>
        <w:spacing w:before="120"/>
        <w:ind w:firstLineChars="0" w:firstLine="0"/>
        <w:rPr>
          <w:szCs w:val="21"/>
          <w:lang w:val="en-US" w:eastAsia="zh-CN"/>
        </w:rPr>
      </w:pPr>
    </w:p>
    <w:p w:rsidR="00C90107" w:rsidRDefault="00C90107">
      <w:pPr>
        <w:pStyle w:val="54"/>
        <w:spacing w:before="120"/>
        <w:ind w:firstLineChars="0" w:firstLine="0"/>
        <w:rPr>
          <w:szCs w:val="21"/>
          <w:lang w:val="en-US" w:eastAsia="zh-CN"/>
        </w:rPr>
      </w:pPr>
    </w:p>
    <w:p w:rsidR="00C90107" w:rsidRDefault="00EA0C15">
      <w:pPr>
        <w:spacing w:before="120"/>
        <w:rPr>
          <w:szCs w:val="21"/>
          <w:lang w:val="en-US" w:eastAsia="zh-CN"/>
        </w:rPr>
      </w:pPr>
      <w:r>
        <w:rPr>
          <w:rFonts w:hint="eastAsia"/>
          <w:szCs w:val="21"/>
          <w:lang w:val="en-US" w:eastAsia="zh-CN"/>
        </w:rPr>
        <w:t xml:space="preserve"> </w:t>
      </w:r>
    </w:p>
    <w:p w:rsidR="00C90107" w:rsidRDefault="00EA0C15">
      <w:pPr>
        <w:spacing w:before="120"/>
        <w:jc w:val="center"/>
        <w:rPr>
          <w:szCs w:val="21"/>
          <w:lang w:val="en-US" w:eastAsia="zh-CN"/>
        </w:rPr>
      </w:pPr>
      <w:r>
        <w:rPr>
          <w:rFonts w:hint="eastAsia"/>
          <w:szCs w:val="21"/>
          <w:lang w:val="en-US" w:eastAsia="zh-CN"/>
        </w:rPr>
        <w:lastRenderedPageBreak/>
        <w:t xml:space="preserve">Table 1. </w:t>
      </w:r>
      <w:r>
        <w:rPr>
          <w:position w:val="-10"/>
        </w:rPr>
        <w:object w:dxaOrig="272" w:dyaOrig="272">
          <v:shape id="_x0000_i1026" type="#_x0000_t75" style="width:13.6pt;height:13.6pt" o:ole="">
            <v:imagedata r:id="rId12" o:title=""/>
          </v:shape>
          <o:OLEObject Type="Embed" ProgID="Equation.3" ShapeID="_x0000_i1026" DrawAspect="Content" ObjectID="_1631653997" r:id="rId13"/>
        </w:object>
      </w:r>
      <w:r>
        <w:t>for DCI format N1</w:t>
      </w:r>
    </w:p>
    <w:tbl>
      <w:tblPr>
        <w:tblW w:w="6921" w:type="dxa"/>
        <w:jc w:val="center"/>
        <w:tblLayout w:type="fixed"/>
        <w:tblCellMar>
          <w:left w:w="0" w:type="dxa"/>
          <w:right w:w="0" w:type="dxa"/>
        </w:tblCellMar>
        <w:tblLook w:val="04A0" w:firstRow="1" w:lastRow="0" w:firstColumn="1" w:lastColumn="0" w:noHBand="0" w:noVBand="1"/>
      </w:tblPr>
      <w:tblGrid>
        <w:gridCol w:w="1009"/>
        <w:gridCol w:w="1201"/>
        <w:gridCol w:w="1211"/>
        <w:gridCol w:w="1190"/>
        <w:gridCol w:w="1155"/>
        <w:gridCol w:w="1155"/>
      </w:tblGrid>
      <w:tr w:rsidR="00C90107">
        <w:trPr>
          <w:cantSplit/>
          <w:jc w:val="center"/>
        </w:trPr>
        <w:tc>
          <w:tcPr>
            <w:tcW w:w="3421" w:type="dxa"/>
            <w:gridSpan w:val="3"/>
            <w:tcBorders>
              <w:top w:val="single" w:sz="8" w:space="0" w:color="auto"/>
              <w:left w:val="single" w:sz="8" w:space="0" w:color="auto"/>
              <w:right w:val="single" w:sz="8" w:space="0" w:color="auto"/>
            </w:tcBorders>
            <w:shd w:val="clear" w:color="auto" w:fill="E0E0E0"/>
            <w:vAlign w:val="center"/>
          </w:tcPr>
          <w:p w:rsidR="00C90107" w:rsidRDefault="00EA0C15">
            <w:pPr>
              <w:keepNext/>
              <w:keepLines/>
              <w:spacing w:before="120" w:after="0"/>
              <w:jc w:val="center"/>
              <w:rPr>
                <w:position w:val="-10"/>
                <w:lang w:val="en-US" w:eastAsia="zh-CN"/>
              </w:rPr>
            </w:pPr>
            <w:r>
              <w:rPr>
                <w:rFonts w:hint="eastAsia"/>
                <w:position w:val="-10"/>
                <w:lang w:val="en-US" w:eastAsia="zh-CN"/>
              </w:rPr>
              <w:t xml:space="preserve">Legacy </w:t>
            </w:r>
            <w:r>
              <w:rPr>
                <w:position w:val="-10"/>
              </w:rPr>
              <w:object w:dxaOrig="285" w:dyaOrig="285">
                <v:shape id="_x0000_i1027" type="#_x0000_t75" style="width:14.4pt;height:14.4pt" o:ole="">
                  <v:imagedata r:id="rId12" o:title=""/>
                </v:shape>
                <o:OLEObject Type="Embed" ProgID="Equation.3" ShapeID="_x0000_i1027" DrawAspect="Content" ObjectID="_1631653998" r:id="rId14"/>
              </w:object>
            </w:r>
          </w:p>
        </w:tc>
        <w:tc>
          <w:tcPr>
            <w:tcW w:w="3500" w:type="dxa"/>
            <w:gridSpan w:val="3"/>
            <w:tcBorders>
              <w:top w:val="single" w:sz="8" w:space="0" w:color="auto"/>
              <w:left w:val="single" w:sz="8" w:space="0" w:color="auto"/>
              <w:right w:val="single" w:sz="8" w:space="0" w:color="auto"/>
            </w:tcBorders>
            <w:shd w:val="clear" w:color="auto" w:fill="E0E0E0"/>
            <w:vAlign w:val="center"/>
          </w:tcPr>
          <w:p w:rsidR="00C90107" w:rsidRDefault="00EA0C15">
            <w:pPr>
              <w:keepNext/>
              <w:keepLines/>
              <w:spacing w:before="120" w:after="0"/>
              <w:jc w:val="center"/>
              <w:rPr>
                <w:position w:val="-10"/>
                <w:lang w:val="en-US" w:eastAsia="zh-CN"/>
              </w:rPr>
            </w:pPr>
            <w:r>
              <w:rPr>
                <w:rFonts w:hint="eastAsia"/>
                <w:position w:val="-10"/>
                <w:lang w:val="en-US" w:eastAsia="zh-CN"/>
              </w:rPr>
              <w:t xml:space="preserve">Modified </w:t>
            </w:r>
            <w:r>
              <w:rPr>
                <w:position w:val="-10"/>
              </w:rPr>
              <w:object w:dxaOrig="285" w:dyaOrig="285">
                <v:shape id="_x0000_i1028" type="#_x0000_t75" style="width:14.4pt;height:14.4pt" o:ole="">
                  <v:imagedata r:id="rId12" o:title=""/>
                </v:shape>
                <o:OLEObject Type="Embed" ProgID="Equation.3" ShapeID="_x0000_i1028" DrawAspect="Content" ObjectID="_1631653999" r:id="rId15"/>
              </w:object>
            </w:r>
          </w:p>
        </w:tc>
      </w:tr>
      <w:tr w:rsidR="00C90107">
        <w:trPr>
          <w:cantSplit/>
          <w:jc w:val="center"/>
        </w:trPr>
        <w:tc>
          <w:tcPr>
            <w:tcW w:w="1009" w:type="dxa"/>
            <w:vMerge w:val="restart"/>
            <w:tcBorders>
              <w:top w:val="single" w:sz="8" w:space="0" w:color="auto"/>
              <w:left w:val="single" w:sz="8" w:space="0" w:color="auto"/>
              <w:right w:val="single" w:sz="8" w:space="0" w:color="auto"/>
            </w:tcBorders>
            <w:shd w:val="clear" w:color="auto" w:fill="E0E0E0"/>
            <w:vAlign w:val="center"/>
          </w:tcPr>
          <w:p w:rsidR="00C90107" w:rsidRDefault="00EA0C15">
            <w:pPr>
              <w:keepNext/>
              <w:keepLines/>
              <w:spacing w:before="120" w:after="0"/>
              <w:jc w:val="center"/>
              <w:rPr>
                <w:position w:val="-14"/>
              </w:rPr>
            </w:pPr>
            <w:r>
              <w:rPr>
                <w:position w:val="-14"/>
              </w:rPr>
              <w:object w:dxaOrig="557" w:dyaOrig="435">
                <v:shape id="_x0000_i1029" type="#_x0000_t75" style="width:28pt;height:21.6pt" o:ole="">
                  <v:imagedata r:id="rId16" o:title=""/>
                </v:shape>
                <o:OLEObject Type="Embed" ProgID="Equation.3" ShapeID="_x0000_i1029" DrawAspect="Content" ObjectID="_1631654000" r:id="rId17"/>
              </w:object>
            </w:r>
          </w:p>
        </w:tc>
        <w:tc>
          <w:tcPr>
            <w:tcW w:w="2412" w:type="dxa"/>
            <w:gridSpan w:val="2"/>
            <w:tcBorders>
              <w:top w:val="single" w:sz="8" w:space="0" w:color="auto"/>
              <w:left w:val="single" w:sz="8" w:space="0" w:color="auto"/>
              <w:right w:val="single" w:sz="8" w:space="0" w:color="auto"/>
            </w:tcBorders>
            <w:shd w:val="clear" w:color="auto" w:fill="E0E0E0"/>
            <w:vAlign w:val="center"/>
          </w:tcPr>
          <w:p w:rsidR="00C90107" w:rsidRDefault="00EA0C15">
            <w:pPr>
              <w:keepNext/>
              <w:keepLines/>
              <w:spacing w:before="120" w:after="0"/>
              <w:jc w:val="center"/>
              <w:rPr>
                <w:position w:val="-14"/>
              </w:rPr>
            </w:pPr>
            <w:r>
              <w:rPr>
                <w:position w:val="-10"/>
              </w:rPr>
              <w:object w:dxaOrig="285" w:dyaOrig="285">
                <v:shape id="_x0000_i1030" type="#_x0000_t75" style="width:14.4pt;height:14.4pt" o:ole="">
                  <v:imagedata r:id="rId12" o:title=""/>
                </v:shape>
                <o:OLEObject Type="Embed" ProgID="Equation.3" ShapeID="_x0000_i1030" DrawAspect="Content" ObjectID="_1631654001" r:id="rId18"/>
              </w:object>
            </w:r>
          </w:p>
        </w:tc>
        <w:tc>
          <w:tcPr>
            <w:tcW w:w="1190" w:type="dxa"/>
            <w:vMerge w:val="restart"/>
            <w:tcBorders>
              <w:top w:val="single" w:sz="8" w:space="0" w:color="auto"/>
              <w:left w:val="single" w:sz="8" w:space="0" w:color="auto"/>
              <w:right w:val="single" w:sz="8" w:space="0" w:color="auto"/>
            </w:tcBorders>
            <w:shd w:val="clear" w:color="auto" w:fill="E0E0E0"/>
            <w:vAlign w:val="center"/>
          </w:tcPr>
          <w:p w:rsidR="00C90107" w:rsidRDefault="00EA0C15">
            <w:pPr>
              <w:keepNext/>
              <w:keepLines/>
              <w:spacing w:before="120" w:after="0"/>
              <w:jc w:val="center"/>
              <w:rPr>
                <w:b/>
              </w:rPr>
            </w:pPr>
            <w:r>
              <w:rPr>
                <w:position w:val="-14"/>
              </w:rPr>
              <w:object w:dxaOrig="557" w:dyaOrig="448">
                <v:shape id="_x0000_i1031" type="#_x0000_t75" style="width:28pt;height:22.4pt" o:ole="">
                  <v:imagedata r:id="rId16" o:title=""/>
                </v:shape>
                <o:OLEObject Type="Embed" ProgID="Equation.3" ShapeID="_x0000_i1031" DrawAspect="Content" ObjectID="_1631654002" r:id="rId19"/>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C90107" w:rsidRDefault="00EA0C15">
            <w:pPr>
              <w:keepNext/>
              <w:keepLines/>
              <w:spacing w:before="120" w:after="0"/>
              <w:jc w:val="center"/>
            </w:pPr>
            <w:r>
              <w:rPr>
                <w:position w:val="-10"/>
              </w:rPr>
              <w:object w:dxaOrig="272" w:dyaOrig="272">
                <v:shape id="_x0000_i1032" type="#_x0000_t75" style="width:13.6pt;height:13.6pt" o:ole="">
                  <v:imagedata r:id="rId12" o:title=""/>
                </v:shape>
                <o:OLEObject Type="Embed" ProgID="Equation.3" ShapeID="_x0000_i1032" DrawAspect="Content" ObjectID="_1631654003" r:id="rId20"/>
              </w:object>
            </w:r>
          </w:p>
        </w:tc>
      </w:tr>
      <w:tr w:rsidR="00C90107">
        <w:trPr>
          <w:cantSplit/>
          <w:jc w:val="center"/>
        </w:trPr>
        <w:tc>
          <w:tcPr>
            <w:tcW w:w="1009" w:type="dxa"/>
            <w:vMerge/>
            <w:tcBorders>
              <w:left w:val="single" w:sz="8" w:space="0" w:color="auto"/>
              <w:bottom w:val="single" w:sz="8" w:space="0" w:color="auto"/>
              <w:right w:val="single" w:sz="8" w:space="0" w:color="auto"/>
            </w:tcBorders>
            <w:shd w:val="clear" w:color="auto" w:fill="E0E0E0"/>
            <w:vAlign w:val="center"/>
          </w:tcPr>
          <w:p w:rsidR="00C90107" w:rsidRDefault="00C90107">
            <w:pPr>
              <w:keepNext/>
              <w:keepLines/>
              <w:spacing w:before="120" w:after="0"/>
              <w:jc w:val="center"/>
            </w:pPr>
          </w:p>
        </w:tc>
        <w:tc>
          <w:tcPr>
            <w:tcW w:w="1201" w:type="dxa"/>
            <w:tcBorders>
              <w:left w:val="single" w:sz="8" w:space="0" w:color="auto"/>
              <w:bottom w:val="single" w:sz="8" w:space="0" w:color="auto"/>
              <w:right w:val="single" w:sz="8" w:space="0" w:color="auto"/>
            </w:tcBorders>
            <w:shd w:val="clear" w:color="auto" w:fill="E0E0E0"/>
            <w:vAlign w:val="center"/>
          </w:tcPr>
          <w:p w:rsidR="00C90107" w:rsidRDefault="00EA0C15">
            <w:pPr>
              <w:keepNext/>
              <w:keepLines/>
              <w:spacing w:before="120" w:after="0"/>
              <w:jc w:val="center"/>
            </w:pPr>
            <w:r>
              <w:rPr>
                <w:position w:val="-10"/>
              </w:rPr>
              <w:object w:dxaOrig="1005" w:dyaOrig="285">
                <v:shape id="_x0000_i1033" type="#_x0000_t75" style="width:50.4pt;height:14.4pt" o:ole="">
                  <v:imagedata r:id="rId21" o:title=""/>
                </v:shape>
                <o:OLEObject Type="Embed" ProgID="Equation.3" ShapeID="_x0000_i1033" DrawAspect="Content" ObjectID="_1631654004" r:id="rId22"/>
              </w:object>
            </w:r>
          </w:p>
        </w:tc>
        <w:tc>
          <w:tcPr>
            <w:tcW w:w="1211" w:type="dxa"/>
            <w:tcBorders>
              <w:left w:val="single" w:sz="8" w:space="0" w:color="auto"/>
              <w:bottom w:val="single" w:sz="8" w:space="0" w:color="auto"/>
              <w:right w:val="single" w:sz="8" w:space="0" w:color="auto"/>
            </w:tcBorders>
            <w:shd w:val="clear" w:color="auto" w:fill="E0E0E0"/>
          </w:tcPr>
          <w:p w:rsidR="00C90107" w:rsidRDefault="00EA0C15">
            <w:pPr>
              <w:keepNext/>
              <w:keepLines/>
              <w:spacing w:before="120" w:after="0"/>
              <w:jc w:val="center"/>
            </w:pPr>
            <w:r>
              <w:rPr>
                <w:position w:val="-10"/>
              </w:rPr>
              <w:object w:dxaOrig="1005" w:dyaOrig="285">
                <v:shape id="_x0000_i1034" type="#_x0000_t75" style="width:50.4pt;height:14.4pt" o:ole="">
                  <v:imagedata r:id="rId23" o:title=""/>
                </v:shape>
                <o:OLEObject Type="Embed" ProgID="Equation.3" ShapeID="_x0000_i1034" DrawAspect="Content" ObjectID="_1631654005" r:id="rId24"/>
              </w:object>
            </w:r>
          </w:p>
        </w:tc>
        <w:tc>
          <w:tcPr>
            <w:tcW w:w="1190" w:type="dxa"/>
            <w:vMerge/>
            <w:tcBorders>
              <w:left w:val="single" w:sz="8" w:space="0" w:color="auto"/>
              <w:bottom w:val="single" w:sz="8" w:space="0" w:color="auto"/>
              <w:right w:val="single" w:sz="8" w:space="0" w:color="auto"/>
            </w:tcBorders>
            <w:shd w:val="clear" w:color="auto" w:fill="E0E0E0"/>
            <w:vAlign w:val="center"/>
          </w:tcPr>
          <w:p w:rsidR="00C90107" w:rsidRDefault="00C90107">
            <w:pPr>
              <w:keepNext/>
              <w:keepLines/>
              <w:spacing w:before="120"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C90107" w:rsidRDefault="00EA0C15">
            <w:pPr>
              <w:keepNext/>
              <w:keepLines/>
              <w:spacing w:before="120" w:after="0"/>
              <w:jc w:val="center"/>
            </w:pPr>
            <w:r>
              <w:rPr>
                <w:position w:val="-12"/>
              </w:rPr>
              <w:object w:dxaOrig="1114" w:dyaOrig="312">
                <v:shape id="_x0000_i1035" type="#_x0000_t75" style="width:55.6pt;height:15.6pt" o:ole="">
                  <v:imagedata r:id="rId25" o:title=""/>
                </v:shape>
                <o:OLEObject Type="Embed" ProgID="Equation.3" ShapeID="_x0000_i1035" DrawAspect="Content" ObjectID="_1631654006" r:id="rId26"/>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C90107" w:rsidRDefault="00EA0C15">
            <w:pPr>
              <w:keepNext/>
              <w:keepLines/>
              <w:spacing w:before="120" w:after="0"/>
              <w:jc w:val="center"/>
            </w:pPr>
            <w:r>
              <w:rPr>
                <w:position w:val="-12"/>
              </w:rPr>
              <w:object w:dxaOrig="1114" w:dyaOrig="312">
                <v:shape id="_x0000_i1036" type="#_x0000_t75" style="width:55.6pt;height:15.6pt" o:ole="">
                  <v:imagedata r:id="rId27" o:title=""/>
                </v:shape>
                <o:OLEObject Type="Embed" ProgID="Equation.3" ShapeID="_x0000_i1036" DrawAspect="Content" ObjectID="_1631654007" r:id="rId28"/>
              </w:object>
            </w:r>
          </w:p>
        </w:tc>
      </w:tr>
      <w:tr w:rsidR="00C90107">
        <w:trPr>
          <w:cantSplit/>
          <w:jc w:val="center"/>
        </w:trPr>
        <w:tc>
          <w:tcPr>
            <w:tcW w:w="1009"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201"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211"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pPr>
            <w:r>
              <w:rPr>
                <w:rFonts w:ascii="Arial" w:eastAsia="MS Mincho" w:hAnsi="Arial"/>
                <w:iCs/>
                <w:sz w:val="18"/>
                <w:lang w:val="en-US" w:eastAsia="ja-JP"/>
              </w:rPr>
              <w:t>0</w:t>
            </w:r>
          </w:p>
        </w:tc>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r>
      <w:tr w:rsidR="00C90107">
        <w:trPr>
          <w:cantSplit/>
          <w:jc w:val="center"/>
        </w:trPr>
        <w:tc>
          <w:tcPr>
            <w:tcW w:w="1009"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201"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4</w:t>
            </w:r>
          </w:p>
        </w:tc>
        <w:tc>
          <w:tcPr>
            <w:tcW w:w="1211"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pPr>
            <w:r>
              <w:rPr>
                <w:rFonts w:ascii="Arial" w:eastAsia="MS Mincho" w:hAnsi="Arial"/>
                <w:iCs/>
                <w:sz w:val="18"/>
                <w:lang w:val="en-US" w:eastAsia="ja-JP"/>
              </w:rPr>
              <w:t>16</w:t>
            </w:r>
          </w:p>
        </w:tc>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32</w:t>
            </w:r>
          </w:p>
        </w:tc>
      </w:tr>
      <w:tr w:rsidR="00C90107">
        <w:trPr>
          <w:cantSplit/>
          <w:jc w:val="center"/>
        </w:trPr>
        <w:tc>
          <w:tcPr>
            <w:tcW w:w="1009"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201"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8</w:t>
            </w:r>
          </w:p>
        </w:tc>
        <w:tc>
          <w:tcPr>
            <w:tcW w:w="1211"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pPr>
            <w:r>
              <w:rPr>
                <w:rFonts w:ascii="Arial" w:eastAsia="MS Mincho" w:hAnsi="Arial"/>
                <w:iCs/>
                <w:sz w:val="18"/>
                <w:lang w:val="en-US" w:eastAsia="ja-JP"/>
              </w:rPr>
              <w:t>32</w:t>
            </w:r>
          </w:p>
        </w:tc>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64</w:t>
            </w:r>
          </w:p>
        </w:tc>
      </w:tr>
      <w:tr w:rsidR="00C90107">
        <w:trPr>
          <w:cantSplit/>
          <w:jc w:val="center"/>
        </w:trPr>
        <w:tc>
          <w:tcPr>
            <w:tcW w:w="1009"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201"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12</w:t>
            </w:r>
          </w:p>
        </w:tc>
        <w:tc>
          <w:tcPr>
            <w:tcW w:w="1211"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pPr>
            <w:r>
              <w:rPr>
                <w:rFonts w:ascii="Arial" w:eastAsia="MS Mincho" w:hAnsi="Arial"/>
                <w:iCs/>
                <w:sz w:val="18"/>
                <w:lang w:val="en-US" w:eastAsia="ja-JP"/>
              </w:rPr>
              <w:t>64</w:t>
            </w:r>
          </w:p>
        </w:tc>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lang w:val="en-US" w:eastAsia="zh-CN"/>
              </w:rPr>
            </w:pPr>
            <w:r>
              <w:rPr>
                <w:rFonts w:ascii="Arial" w:hAnsi="Arial" w:hint="eastAsia"/>
                <w:sz w:val="18"/>
                <w:lang w:val="en-US" w:eastAsia="zh-CN"/>
              </w:rPr>
              <w:t>16</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128</w:t>
            </w:r>
          </w:p>
        </w:tc>
      </w:tr>
      <w:tr w:rsidR="00C90107">
        <w:trPr>
          <w:cantSplit/>
          <w:trHeight w:val="90"/>
          <w:jc w:val="center"/>
        </w:trPr>
        <w:tc>
          <w:tcPr>
            <w:tcW w:w="1009"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4</w:t>
            </w:r>
          </w:p>
        </w:tc>
        <w:tc>
          <w:tcPr>
            <w:tcW w:w="1201"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16</w:t>
            </w:r>
          </w:p>
        </w:tc>
        <w:tc>
          <w:tcPr>
            <w:tcW w:w="1211"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pPr>
            <w:r>
              <w:rPr>
                <w:rFonts w:ascii="Arial" w:eastAsia="MS Mincho" w:hAnsi="Arial"/>
                <w:iCs/>
                <w:sz w:val="18"/>
                <w:lang w:val="en-US" w:eastAsia="ja-JP"/>
              </w:rPr>
              <w:t>128</w:t>
            </w:r>
          </w:p>
        </w:tc>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lang w:val="en-US" w:eastAsia="zh-CN"/>
              </w:rPr>
            </w:pPr>
            <w:r>
              <w:rPr>
                <w:rFonts w:ascii="Arial" w:hAnsi="Arial" w:hint="eastAsia"/>
                <w:sz w:val="18"/>
                <w:lang w:val="en-US" w:eastAsia="zh-CN"/>
              </w:rPr>
              <w:t>32</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256</w:t>
            </w:r>
          </w:p>
        </w:tc>
      </w:tr>
      <w:tr w:rsidR="00C90107">
        <w:trPr>
          <w:cantSplit/>
          <w:jc w:val="center"/>
        </w:trPr>
        <w:tc>
          <w:tcPr>
            <w:tcW w:w="1009"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5</w:t>
            </w:r>
          </w:p>
        </w:tc>
        <w:tc>
          <w:tcPr>
            <w:tcW w:w="1201"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32</w:t>
            </w:r>
          </w:p>
        </w:tc>
        <w:tc>
          <w:tcPr>
            <w:tcW w:w="1211"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pPr>
            <w:r>
              <w:rPr>
                <w:rFonts w:ascii="Arial" w:eastAsia="MS Mincho" w:hAnsi="Arial"/>
                <w:iCs/>
                <w:sz w:val="18"/>
                <w:lang w:val="en-US" w:eastAsia="ja-JP"/>
              </w:rPr>
              <w:t>256</w:t>
            </w:r>
          </w:p>
        </w:tc>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lang w:val="en-US" w:eastAsia="zh-CN"/>
              </w:rPr>
            </w:pPr>
            <w:r>
              <w:rPr>
                <w:rFonts w:ascii="Arial" w:hAnsi="Arial" w:hint="eastAsia"/>
                <w:sz w:val="18"/>
                <w:lang w:val="en-US" w:eastAsia="zh-CN"/>
              </w:rPr>
              <w:t>64</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512</w:t>
            </w:r>
          </w:p>
        </w:tc>
      </w:tr>
      <w:tr w:rsidR="00C90107">
        <w:trPr>
          <w:cantSplit/>
          <w:jc w:val="center"/>
        </w:trPr>
        <w:tc>
          <w:tcPr>
            <w:tcW w:w="1009"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6</w:t>
            </w:r>
          </w:p>
        </w:tc>
        <w:tc>
          <w:tcPr>
            <w:tcW w:w="1201"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64</w:t>
            </w:r>
          </w:p>
        </w:tc>
        <w:tc>
          <w:tcPr>
            <w:tcW w:w="1211"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pPr>
            <w:r>
              <w:rPr>
                <w:rFonts w:ascii="Arial" w:eastAsia="MS Mincho" w:hAnsi="Arial"/>
                <w:iCs/>
                <w:sz w:val="18"/>
                <w:lang w:val="en-US" w:eastAsia="ja-JP"/>
              </w:rPr>
              <w:t>512</w:t>
            </w:r>
          </w:p>
        </w:tc>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lang w:val="en-US" w:eastAsia="zh-CN"/>
              </w:rPr>
            </w:pPr>
            <w:r>
              <w:rPr>
                <w:rFonts w:ascii="Arial" w:hAnsi="Arial" w:hint="eastAsia"/>
                <w:sz w:val="18"/>
                <w:lang w:val="en-US" w:eastAsia="zh-CN"/>
              </w:rPr>
              <w:t>128</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1024</w:t>
            </w:r>
          </w:p>
        </w:tc>
      </w:tr>
      <w:tr w:rsidR="00C90107">
        <w:trPr>
          <w:cantSplit/>
          <w:jc w:val="center"/>
        </w:trPr>
        <w:tc>
          <w:tcPr>
            <w:tcW w:w="1009"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7</w:t>
            </w:r>
          </w:p>
        </w:tc>
        <w:tc>
          <w:tcPr>
            <w:tcW w:w="1201"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128</w:t>
            </w:r>
          </w:p>
        </w:tc>
        <w:tc>
          <w:tcPr>
            <w:tcW w:w="1211"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pPr>
            <w:r>
              <w:rPr>
                <w:rFonts w:ascii="Arial" w:eastAsia="MS Mincho" w:hAnsi="Arial"/>
                <w:iCs/>
                <w:sz w:val="18"/>
                <w:lang w:val="en-US" w:eastAsia="ja-JP"/>
              </w:rPr>
              <w:t>1024</w:t>
            </w:r>
          </w:p>
        </w:tc>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256</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2048</w:t>
            </w:r>
          </w:p>
        </w:tc>
      </w:tr>
    </w:tbl>
    <w:p w:rsidR="00C90107" w:rsidRDefault="00EA0C15">
      <w:pPr>
        <w:spacing w:before="120"/>
        <w:rPr>
          <w:szCs w:val="21"/>
          <w:lang w:val="en-US" w:eastAsia="zh-CN"/>
        </w:rPr>
      </w:pPr>
      <w:r>
        <w:rPr>
          <w:szCs w:val="21"/>
          <w:lang w:val="en-US" w:eastAsia="zh-CN"/>
        </w:rPr>
        <w:t>For the R16 UEs multicast service, the modified scheduling delay is not only designed for back compatibility. It also can be used to schedule the multiple TBs without legacy UEs. The extended scheduling delay can be more appropriate to schedule R16 UE with multi-TBs scheduling feature.</w:t>
      </w:r>
    </w:p>
    <w:p w:rsidR="00C90107" w:rsidRDefault="00EA0C15">
      <w:pPr>
        <w:pStyle w:val="54"/>
        <w:spacing w:before="120" w:after="240"/>
        <w:ind w:firstLineChars="0" w:firstLine="0"/>
        <w:rPr>
          <w:b/>
          <w:bCs/>
          <w:i/>
          <w:iCs/>
          <w:lang w:val="en-US" w:eastAsia="zh-CN"/>
        </w:rPr>
      </w:pPr>
      <w:r>
        <w:rPr>
          <w:rFonts w:hint="eastAsia"/>
          <w:b/>
          <w:bCs/>
          <w:i/>
          <w:iCs/>
          <w:szCs w:val="21"/>
          <w:lang w:val="en-US" w:eastAsia="zh-CN"/>
        </w:rPr>
        <w:t xml:space="preserve">Proposal 4: </w:t>
      </w:r>
      <w:r>
        <w:rPr>
          <w:b/>
          <w:bCs/>
          <w:i/>
          <w:iCs/>
          <w:szCs w:val="21"/>
          <w:lang w:val="en-US" w:eastAsia="zh-CN"/>
        </w:rPr>
        <w:t>For backward compatibility, s</w:t>
      </w:r>
      <w:r>
        <w:rPr>
          <w:rFonts w:hint="eastAsia"/>
          <w:b/>
          <w:bCs/>
          <w:i/>
          <w:iCs/>
          <w:szCs w:val="21"/>
          <w:lang w:val="en-US" w:eastAsia="zh-CN"/>
        </w:rPr>
        <w:t xml:space="preserve">cheduling delay field for R16 UEs multicast service is modified as </w:t>
      </w:r>
      <w:r>
        <w:rPr>
          <w:b/>
          <w:bCs/>
          <w:i/>
          <w:iCs/>
          <w:szCs w:val="21"/>
          <w:lang w:val="en-US" w:eastAsia="zh-CN"/>
        </w:rPr>
        <w:t xml:space="preserve">the </w:t>
      </w:r>
      <w:r>
        <w:rPr>
          <w:rFonts w:hint="eastAsia"/>
          <w:b/>
          <w:bCs/>
          <w:i/>
          <w:iCs/>
          <w:szCs w:val="21"/>
          <w:lang w:val="en-US" w:eastAsia="zh-CN"/>
        </w:rPr>
        <w:t>following</w:t>
      </w:r>
      <w:r>
        <w:rPr>
          <w:b/>
          <w:bCs/>
          <w:i/>
          <w:iCs/>
          <w:lang w:val="en-US" w:eastAsia="zh-CN"/>
        </w:rPr>
        <w:t>:</w:t>
      </w:r>
    </w:p>
    <w:tbl>
      <w:tblPr>
        <w:tblW w:w="3500" w:type="dxa"/>
        <w:jc w:val="center"/>
        <w:tblLayout w:type="fixed"/>
        <w:tblCellMar>
          <w:left w:w="0" w:type="dxa"/>
          <w:right w:w="0" w:type="dxa"/>
        </w:tblCellMar>
        <w:tblLook w:val="04A0" w:firstRow="1" w:lastRow="0" w:firstColumn="1" w:lastColumn="0" w:noHBand="0" w:noVBand="1"/>
      </w:tblPr>
      <w:tblGrid>
        <w:gridCol w:w="1190"/>
        <w:gridCol w:w="1155"/>
        <w:gridCol w:w="1155"/>
      </w:tblGrid>
      <w:tr w:rsidR="00C90107">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C90107" w:rsidRDefault="00EA0C15">
            <w:pPr>
              <w:keepNext/>
              <w:keepLines/>
              <w:spacing w:before="120" w:after="0"/>
              <w:jc w:val="center"/>
              <w:rPr>
                <w:b/>
              </w:rPr>
            </w:pPr>
            <w:r>
              <w:rPr>
                <w:position w:val="-14"/>
              </w:rPr>
              <w:object w:dxaOrig="557" w:dyaOrig="448">
                <v:shape id="_x0000_i1037" type="#_x0000_t75" style="width:28pt;height:22.4pt" o:ole="">
                  <v:imagedata r:id="rId16" o:title=""/>
                </v:shape>
                <o:OLEObject Type="Embed" ProgID="Equation.3" ShapeID="_x0000_i1037" DrawAspect="Content" ObjectID="_1631654008" r:id="rId29"/>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C90107" w:rsidRDefault="00EA0C15">
            <w:pPr>
              <w:keepNext/>
              <w:keepLines/>
              <w:spacing w:before="120" w:after="0"/>
              <w:jc w:val="center"/>
            </w:pPr>
            <w:r>
              <w:rPr>
                <w:position w:val="-10"/>
              </w:rPr>
              <w:object w:dxaOrig="272" w:dyaOrig="272">
                <v:shape id="_x0000_i1038" type="#_x0000_t75" style="width:13.6pt;height:13.6pt" o:ole="">
                  <v:imagedata r:id="rId12" o:title=""/>
                </v:shape>
                <o:OLEObject Type="Embed" ProgID="Equation.3" ShapeID="_x0000_i1038" DrawAspect="Content" ObjectID="_1631654009" r:id="rId30"/>
              </w:object>
            </w:r>
          </w:p>
        </w:tc>
      </w:tr>
      <w:tr w:rsidR="00C90107">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C90107" w:rsidRDefault="00C90107">
            <w:pPr>
              <w:keepNext/>
              <w:keepLines/>
              <w:spacing w:before="120"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C90107" w:rsidRDefault="00EA0C15">
            <w:pPr>
              <w:keepNext/>
              <w:keepLines/>
              <w:spacing w:before="120" w:after="0"/>
              <w:jc w:val="center"/>
            </w:pPr>
            <w:r>
              <w:rPr>
                <w:position w:val="-12"/>
              </w:rPr>
              <w:object w:dxaOrig="1114" w:dyaOrig="312">
                <v:shape id="_x0000_i1039" type="#_x0000_t75" style="width:55.6pt;height:15.6pt" o:ole="">
                  <v:imagedata r:id="rId25" o:title=""/>
                </v:shape>
                <o:OLEObject Type="Embed" ProgID="Equation.3" ShapeID="_x0000_i1039" DrawAspect="Content" ObjectID="_1631654010" r:id="rId31"/>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C90107" w:rsidRDefault="00EA0C15">
            <w:pPr>
              <w:keepNext/>
              <w:keepLines/>
              <w:spacing w:before="120" w:after="0"/>
              <w:jc w:val="center"/>
            </w:pPr>
            <w:r>
              <w:rPr>
                <w:position w:val="-12"/>
              </w:rPr>
              <w:object w:dxaOrig="1114" w:dyaOrig="312">
                <v:shape id="_x0000_i1040" type="#_x0000_t75" style="width:55.6pt;height:15.6pt" o:ole="">
                  <v:imagedata r:id="rId27" o:title=""/>
                </v:shape>
                <o:OLEObject Type="Embed" ProgID="Equation.3" ShapeID="_x0000_i1040" DrawAspect="Content" ObjectID="_1631654011" r:id="rId32"/>
              </w:objec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32</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64</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lang w:val="en-US" w:eastAsia="zh-CN"/>
              </w:rPr>
            </w:pPr>
            <w:r>
              <w:rPr>
                <w:rFonts w:ascii="Arial" w:hAnsi="Arial" w:hint="eastAsia"/>
                <w:sz w:val="18"/>
                <w:lang w:val="en-US" w:eastAsia="zh-CN"/>
              </w:rPr>
              <w:t>16</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128</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lang w:val="en-US" w:eastAsia="zh-CN"/>
              </w:rPr>
            </w:pPr>
            <w:r>
              <w:rPr>
                <w:rFonts w:ascii="Arial" w:hAnsi="Arial" w:hint="eastAsia"/>
                <w:sz w:val="18"/>
                <w:lang w:val="en-US" w:eastAsia="zh-CN"/>
              </w:rPr>
              <w:t>32</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256</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lang w:val="en-US" w:eastAsia="zh-CN"/>
              </w:rPr>
            </w:pPr>
            <w:r>
              <w:rPr>
                <w:rFonts w:ascii="Arial" w:hAnsi="Arial" w:hint="eastAsia"/>
                <w:sz w:val="18"/>
                <w:lang w:val="en-US" w:eastAsia="zh-CN"/>
              </w:rPr>
              <w:t>64</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512</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lang w:val="en-US" w:eastAsia="zh-CN"/>
              </w:rPr>
            </w:pPr>
            <w:r>
              <w:rPr>
                <w:rFonts w:ascii="Arial" w:hAnsi="Arial" w:hint="eastAsia"/>
                <w:sz w:val="18"/>
                <w:lang w:val="en-US" w:eastAsia="zh-CN"/>
              </w:rPr>
              <w:t>128</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1024</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256</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2048</w:t>
            </w:r>
          </w:p>
        </w:tc>
      </w:tr>
    </w:tbl>
    <w:p w:rsidR="00C90107" w:rsidRDefault="00C90107">
      <w:pPr>
        <w:pStyle w:val="54"/>
        <w:spacing w:before="120"/>
        <w:ind w:firstLineChars="0" w:firstLine="0"/>
        <w:rPr>
          <w:b/>
          <w:bCs/>
          <w:i/>
          <w:iCs/>
          <w:szCs w:val="21"/>
          <w:lang w:val="en-US" w:eastAsia="zh-CN"/>
        </w:rPr>
      </w:pPr>
    </w:p>
    <w:p w:rsidR="00C90107" w:rsidRDefault="00EA0C15">
      <w:pPr>
        <w:pStyle w:val="54"/>
        <w:spacing w:before="120"/>
        <w:ind w:firstLineChars="0" w:firstLine="0"/>
        <w:rPr>
          <w:szCs w:val="21"/>
          <w:lang w:val="en-US" w:eastAsia="zh-CN"/>
        </w:rPr>
      </w:pPr>
      <w:r>
        <w:rPr>
          <w:rFonts w:hint="eastAsia"/>
          <w:szCs w:val="21"/>
          <w:lang w:val="en-US" w:eastAsia="zh-CN"/>
        </w:rPr>
        <w:t xml:space="preserve">For 2 HARQ processes </w:t>
      </w:r>
      <w:r>
        <w:rPr>
          <w:szCs w:val="21"/>
          <w:lang w:val="en-US" w:eastAsia="zh-CN"/>
        </w:rPr>
        <w:t xml:space="preserve">capable </w:t>
      </w:r>
      <w:r>
        <w:rPr>
          <w:rFonts w:hint="eastAsia"/>
          <w:szCs w:val="21"/>
          <w:lang w:val="en-US" w:eastAsia="zh-CN"/>
        </w:rPr>
        <w:t>UE,</w:t>
      </w:r>
      <w:r>
        <w:rPr>
          <w:szCs w:val="21"/>
          <w:lang w:val="en-US" w:eastAsia="zh-CN"/>
        </w:rPr>
        <w:t xml:space="preserve"> </w:t>
      </w:r>
      <w:r>
        <w:rPr>
          <w:rFonts w:hint="eastAsia"/>
          <w:szCs w:val="21"/>
          <w:lang w:val="en-US" w:eastAsia="zh-CN"/>
        </w:rPr>
        <w:t>in order to finish the transmission earlier, the gap for scenario 2 should be</w:t>
      </w:r>
      <w:r>
        <w:rPr>
          <w:szCs w:val="21"/>
          <w:lang w:val="en-US" w:eastAsia="zh-CN"/>
        </w:rPr>
        <w:t xml:space="preserve"> as</w:t>
      </w:r>
      <w:r>
        <w:rPr>
          <w:rFonts w:hint="eastAsia"/>
          <w:szCs w:val="21"/>
          <w:lang w:val="en-US" w:eastAsia="zh-CN"/>
        </w:rPr>
        <w:t xml:space="preserve"> short as possible, and 12ms processing time for every 2 TBs is enough when discussing the ACK/NACK delay.  Therefore, </w:t>
      </w:r>
    </w:p>
    <w:p w:rsidR="00C90107" w:rsidRDefault="00EA0C15">
      <w:pPr>
        <w:pStyle w:val="54"/>
        <w:spacing w:before="120"/>
        <w:ind w:firstLineChars="0" w:firstLine="0"/>
        <w:rPr>
          <w:b/>
          <w:bCs/>
          <w:i/>
          <w:iCs/>
          <w:lang w:val="en-US" w:eastAsia="zh-CN"/>
        </w:rPr>
      </w:pPr>
      <w:r>
        <w:rPr>
          <w:rFonts w:hint="eastAsia"/>
          <w:b/>
          <w:bCs/>
          <w:i/>
          <w:iCs/>
          <w:szCs w:val="21"/>
          <w:lang w:val="en-US" w:eastAsia="zh-CN"/>
        </w:rPr>
        <w:t xml:space="preserve">Proposal 5: For UE processing at receiver, the gap value can be 12 </w:t>
      </w:r>
      <w:proofErr w:type="spellStart"/>
      <w:r>
        <w:rPr>
          <w:rFonts w:hint="eastAsia"/>
          <w:b/>
          <w:bCs/>
          <w:i/>
          <w:iCs/>
          <w:szCs w:val="21"/>
          <w:lang w:val="en-US" w:eastAsia="zh-CN"/>
        </w:rPr>
        <w:t>ms</w:t>
      </w:r>
      <w:proofErr w:type="spellEnd"/>
      <w:r>
        <w:rPr>
          <w:rFonts w:hint="eastAsia"/>
          <w:b/>
          <w:bCs/>
          <w:i/>
          <w:iCs/>
          <w:szCs w:val="21"/>
          <w:lang w:val="en-US" w:eastAsia="zh-CN"/>
        </w:rPr>
        <w:t xml:space="preserve"> and</w:t>
      </w:r>
      <w:r>
        <w:rPr>
          <w:b/>
          <w:bCs/>
          <w:i/>
          <w:iCs/>
          <w:lang w:val="en-US" w:eastAsia="zh-CN"/>
        </w:rPr>
        <w:t xml:space="preserve"> </w:t>
      </w:r>
      <w:r>
        <w:rPr>
          <w:rFonts w:hint="eastAsia"/>
          <w:b/>
          <w:bCs/>
          <w:i/>
          <w:iCs/>
          <w:lang w:val="en-US" w:eastAsia="zh-CN"/>
        </w:rPr>
        <w:t>inser</w:t>
      </w:r>
      <w:r>
        <w:rPr>
          <w:b/>
          <w:bCs/>
          <w:i/>
          <w:iCs/>
          <w:lang w:val="en-US" w:eastAsia="zh-CN"/>
        </w:rPr>
        <w:t>t</w:t>
      </w:r>
      <w:r>
        <w:rPr>
          <w:rFonts w:hint="eastAsia"/>
          <w:b/>
          <w:bCs/>
          <w:i/>
          <w:iCs/>
          <w:lang w:val="en-US" w:eastAsia="zh-CN"/>
        </w:rPr>
        <w:t xml:space="preserve">ed every continuous transmission of 2 </w:t>
      </w:r>
      <w:proofErr w:type="spellStart"/>
      <w:r>
        <w:rPr>
          <w:rFonts w:hint="eastAsia"/>
          <w:b/>
          <w:bCs/>
          <w:i/>
          <w:iCs/>
          <w:lang w:val="en-US" w:eastAsia="zh-CN"/>
        </w:rPr>
        <w:t>TBs.</w:t>
      </w:r>
      <w:proofErr w:type="spellEnd"/>
    </w:p>
    <w:p w:rsidR="00C90107" w:rsidRDefault="00EA0C15">
      <w:pPr>
        <w:pStyle w:val="54"/>
        <w:spacing w:before="120"/>
        <w:ind w:firstLineChars="0" w:firstLine="0"/>
        <w:rPr>
          <w:szCs w:val="21"/>
          <w:lang w:val="en-US" w:eastAsia="zh-CN"/>
        </w:rPr>
      </w:pPr>
      <w:r>
        <w:rPr>
          <w:rFonts w:hint="eastAsia"/>
          <w:szCs w:val="21"/>
          <w:lang w:val="en-US" w:eastAsia="zh-CN"/>
        </w:rPr>
        <w:t>As for the configuration method, DCI indication is dynamic and it costs the DCI overhead. Therefore, the gap configuration can be indicated in SC-MCCH, which shows more flexibility than SIB configuration.</w:t>
      </w:r>
    </w:p>
    <w:p w:rsidR="00C90107" w:rsidRDefault="00EA0C15">
      <w:pPr>
        <w:pStyle w:val="2"/>
        <w:spacing w:before="120"/>
        <w:rPr>
          <w:lang w:eastAsia="zh-CN"/>
        </w:rPr>
      </w:pPr>
      <w:r>
        <w:rPr>
          <w:rFonts w:hint="eastAsia"/>
          <w:lang w:val="en-US" w:eastAsia="zh-CN"/>
        </w:rPr>
        <w:lastRenderedPageBreak/>
        <w:t>Multi-TBs scheduling with DCI for unicast</w:t>
      </w:r>
    </w:p>
    <w:p w:rsidR="00C90107" w:rsidRDefault="00EA0C15">
      <w:pPr>
        <w:pStyle w:val="3"/>
        <w:rPr>
          <w:lang w:val="en-US" w:eastAsia="ja-JP"/>
        </w:rPr>
      </w:pPr>
      <w:bookmarkStart w:id="5" w:name="OLE_LINK13"/>
      <w:r>
        <w:rPr>
          <w:rFonts w:hint="eastAsia"/>
          <w:lang w:val="en-US" w:eastAsia="zh-CN"/>
        </w:rPr>
        <w:t xml:space="preserve"> Performance improvement with large TBS</w:t>
      </w:r>
    </w:p>
    <w:p w:rsidR="00C90107" w:rsidRDefault="00EA0C15">
      <w:pPr>
        <w:keepNext/>
        <w:keepLines/>
        <w:numPr>
          <w:ilvl w:val="255"/>
          <w:numId w:val="0"/>
        </w:numPr>
        <w:tabs>
          <w:tab w:val="left" w:pos="432"/>
        </w:tabs>
        <w:spacing w:before="120" w:line="260" w:lineRule="auto"/>
        <w:rPr>
          <w:bCs/>
          <w:lang w:val="en-US" w:eastAsia="zh-CN"/>
        </w:rPr>
      </w:pPr>
      <w:r>
        <w:rPr>
          <w:rFonts w:hint="eastAsia"/>
          <w:bCs/>
          <w:lang w:val="en-US" w:eastAsia="zh-CN"/>
        </w:rPr>
        <w:t xml:space="preserve">Similar with the 1 HARQ process corresponding to multiple TBs proposed by HW, we have the </w:t>
      </w:r>
      <w:r>
        <w:rPr>
          <w:bCs/>
          <w:lang w:val="en-US" w:eastAsia="zh-CN"/>
        </w:rPr>
        <w:t>significant</w:t>
      </w:r>
      <w:r>
        <w:rPr>
          <w:rFonts w:hint="eastAsia"/>
          <w:bCs/>
          <w:lang w:val="en-US" w:eastAsia="zh-CN"/>
        </w:rPr>
        <w:t xml:space="preserve"> performance gain by increasing the mapping RUs number. The total resources are kept unchanged and the simulation results are shown as follows.</w:t>
      </w:r>
    </w:p>
    <w:p w:rsidR="00C90107" w:rsidRDefault="00C90107">
      <w:pPr>
        <w:keepNext/>
        <w:keepLines/>
        <w:numPr>
          <w:ilvl w:val="255"/>
          <w:numId w:val="0"/>
        </w:numPr>
        <w:tabs>
          <w:tab w:val="left" w:pos="432"/>
        </w:tabs>
        <w:spacing w:before="120" w:line="260" w:lineRule="auto"/>
        <w:rPr>
          <w:bCs/>
          <w:lang w:val="en-US" w:eastAsia="zh-CN"/>
        </w:rPr>
      </w:pPr>
    </w:p>
    <w:p w:rsidR="00C90107" w:rsidRDefault="00EA0C15">
      <w:pPr>
        <w:pStyle w:val="54"/>
        <w:spacing w:before="120"/>
        <w:ind w:firstLineChars="0" w:firstLine="0"/>
        <w:rPr>
          <w:bCs/>
          <w:lang w:val="en-US" w:eastAsia="zh-CN"/>
        </w:rPr>
      </w:pPr>
      <w:r>
        <w:rPr>
          <w:bCs/>
          <w:noProof/>
          <w:lang w:val="en-US" w:eastAsia="zh-CN"/>
        </w:rPr>
        <w:drawing>
          <wp:inline distT="0" distB="0" distL="114300" distR="114300" wp14:anchorId="13063D7E" wp14:editId="7171CF08">
            <wp:extent cx="3023235" cy="2266315"/>
            <wp:effectExtent l="0" t="0" r="5715" b="635"/>
            <wp:docPr id="15" name="图片 15" descr="2536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2536bit"/>
                    <pic:cNvPicPr>
                      <a:picLocks noChangeAspect="1"/>
                    </pic:cNvPicPr>
                  </pic:nvPicPr>
                  <pic:blipFill>
                    <a:blip r:embed="rId33"/>
                    <a:stretch>
                      <a:fillRect/>
                    </a:stretch>
                  </pic:blipFill>
                  <pic:spPr>
                    <a:xfrm>
                      <a:off x="0" y="0"/>
                      <a:ext cx="3023235" cy="2266315"/>
                    </a:xfrm>
                    <a:prstGeom prst="rect">
                      <a:avLst/>
                    </a:prstGeom>
                  </pic:spPr>
                </pic:pic>
              </a:graphicData>
            </a:graphic>
          </wp:inline>
        </w:drawing>
      </w:r>
      <w:r>
        <w:rPr>
          <w:bCs/>
          <w:noProof/>
          <w:lang w:val="en-US" w:eastAsia="zh-CN"/>
        </w:rPr>
        <w:drawing>
          <wp:inline distT="0" distB="0" distL="114300" distR="114300" wp14:anchorId="362051F4" wp14:editId="10F4D4C9">
            <wp:extent cx="2971800" cy="2228215"/>
            <wp:effectExtent l="0" t="0" r="0" b="635"/>
            <wp:docPr id="16" name="图片 16" descr="1544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1544bit"/>
                    <pic:cNvPicPr>
                      <a:picLocks noChangeAspect="1"/>
                    </pic:cNvPicPr>
                  </pic:nvPicPr>
                  <pic:blipFill>
                    <a:blip r:embed="rId34"/>
                    <a:stretch>
                      <a:fillRect/>
                    </a:stretch>
                  </pic:blipFill>
                  <pic:spPr>
                    <a:xfrm>
                      <a:off x="0" y="0"/>
                      <a:ext cx="2971800" cy="2228215"/>
                    </a:xfrm>
                    <a:prstGeom prst="rect">
                      <a:avLst/>
                    </a:prstGeom>
                  </pic:spPr>
                </pic:pic>
              </a:graphicData>
            </a:graphic>
          </wp:inline>
        </w:drawing>
      </w:r>
      <w:r>
        <w:rPr>
          <w:rFonts w:hint="eastAsia"/>
          <w:bCs/>
          <w:lang w:val="en-US" w:eastAsia="zh-CN"/>
        </w:rPr>
        <w:t xml:space="preserve"> </w:t>
      </w:r>
    </w:p>
    <w:p w:rsidR="00C90107" w:rsidRDefault="00EA0C15">
      <w:pPr>
        <w:pStyle w:val="54"/>
        <w:numPr>
          <w:ilvl w:val="0"/>
          <w:numId w:val="8"/>
        </w:numPr>
        <w:spacing w:before="120"/>
        <w:ind w:firstLineChars="1200" w:firstLine="2400"/>
        <w:rPr>
          <w:bCs/>
          <w:lang w:val="en-US" w:eastAsia="zh-CN"/>
        </w:rPr>
      </w:pPr>
      <w:r>
        <w:rPr>
          <w:rFonts w:hint="eastAsia"/>
          <w:bCs/>
          <w:lang w:val="en-US" w:eastAsia="zh-CN"/>
        </w:rPr>
        <w:t xml:space="preserve">                                            (b)</w:t>
      </w:r>
    </w:p>
    <w:p w:rsidR="00C90107" w:rsidRDefault="00C90107">
      <w:pPr>
        <w:pStyle w:val="54"/>
        <w:numPr>
          <w:ilvl w:val="255"/>
          <w:numId w:val="0"/>
        </w:numPr>
        <w:spacing w:before="120"/>
        <w:rPr>
          <w:bCs/>
          <w:lang w:val="en-US" w:eastAsia="zh-CN"/>
        </w:rPr>
      </w:pPr>
    </w:p>
    <w:p w:rsidR="00C90107" w:rsidRDefault="00EA0C15">
      <w:pPr>
        <w:pStyle w:val="54"/>
        <w:spacing w:before="120"/>
        <w:ind w:firstLineChars="0" w:firstLine="0"/>
        <w:rPr>
          <w:bCs/>
          <w:lang w:val="en-US" w:eastAsia="zh-CN"/>
        </w:rPr>
      </w:pPr>
      <w:r>
        <w:rPr>
          <w:bCs/>
          <w:noProof/>
          <w:lang w:val="en-US" w:eastAsia="zh-CN"/>
        </w:rPr>
        <w:drawing>
          <wp:inline distT="0" distB="0" distL="114300" distR="114300" wp14:anchorId="1B93E004" wp14:editId="1305A763">
            <wp:extent cx="2944495" cy="2264410"/>
            <wp:effectExtent l="0" t="0" r="8255" b="2540"/>
            <wp:docPr id="1" name="图片 1" descr="1544bit10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544bit10RU"/>
                    <pic:cNvPicPr>
                      <a:picLocks noChangeAspect="1"/>
                    </pic:cNvPicPr>
                  </pic:nvPicPr>
                  <pic:blipFill>
                    <a:blip r:embed="rId35"/>
                    <a:stretch>
                      <a:fillRect/>
                    </a:stretch>
                  </pic:blipFill>
                  <pic:spPr>
                    <a:xfrm>
                      <a:off x="0" y="0"/>
                      <a:ext cx="2944495" cy="2264410"/>
                    </a:xfrm>
                    <a:prstGeom prst="rect">
                      <a:avLst/>
                    </a:prstGeom>
                  </pic:spPr>
                </pic:pic>
              </a:graphicData>
            </a:graphic>
          </wp:inline>
        </w:drawing>
      </w:r>
      <w:r>
        <w:rPr>
          <w:bCs/>
          <w:noProof/>
          <w:lang w:val="en-US" w:eastAsia="zh-CN"/>
        </w:rPr>
        <w:drawing>
          <wp:inline distT="0" distB="0" distL="114300" distR="114300" wp14:anchorId="5AF341B4" wp14:editId="412C6DD5">
            <wp:extent cx="2959735" cy="2219325"/>
            <wp:effectExtent l="0" t="0" r="12065" b="9525"/>
            <wp:docPr id="17" name="图片 17" descr="936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936bit"/>
                    <pic:cNvPicPr>
                      <a:picLocks noChangeAspect="1"/>
                    </pic:cNvPicPr>
                  </pic:nvPicPr>
                  <pic:blipFill>
                    <a:blip r:embed="rId36"/>
                    <a:stretch>
                      <a:fillRect/>
                    </a:stretch>
                  </pic:blipFill>
                  <pic:spPr>
                    <a:xfrm>
                      <a:off x="0" y="0"/>
                      <a:ext cx="2959735" cy="2219325"/>
                    </a:xfrm>
                    <a:prstGeom prst="rect">
                      <a:avLst/>
                    </a:prstGeom>
                  </pic:spPr>
                </pic:pic>
              </a:graphicData>
            </a:graphic>
          </wp:inline>
        </w:drawing>
      </w:r>
    </w:p>
    <w:p w:rsidR="00C90107" w:rsidRDefault="00EA0C15">
      <w:pPr>
        <w:pStyle w:val="54"/>
        <w:spacing w:before="120"/>
        <w:ind w:leftChars="1200" w:left="2400" w:firstLineChars="0" w:firstLine="0"/>
        <w:rPr>
          <w:bCs/>
          <w:lang w:val="en-US" w:eastAsia="zh-CN"/>
        </w:rPr>
      </w:pPr>
      <w:r>
        <w:rPr>
          <w:rFonts w:hint="eastAsia"/>
          <w:bCs/>
          <w:lang w:val="en-US" w:eastAsia="zh-CN"/>
        </w:rPr>
        <w:t xml:space="preserve">(c)                                         </w:t>
      </w:r>
      <w:proofErr w:type="gramStart"/>
      <w:r>
        <w:rPr>
          <w:rFonts w:hint="eastAsia"/>
          <w:bCs/>
          <w:lang w:val="en-US" w:eastAsia="zh-CN"/>
        </w:rPr>
        <w:t xml:space="preserve">   (</w:t>
      </w:r>
      <w:proofErr w:type="gramEnd"/>
      <w:r>
        <w:rPr>
          <w:rFonts w:hint="eastAsia"/>
          <w:bCs/>
          <w:lang w:val="en-US" w:eastAsia="zh-CN"/>
        </w:rPr>
        <w:t>d)</w:t>
      </w:r>
    </w:p>
    <w:p w:rsidR="00C90107" w:rsidRDefault="00EA0C15">
      <w:pPr>
        <w:pStyle w:val="54"/>
        <w:spacing w:before="120"/>
        <w:ind w:firstLineChars="0" w:firstLine="0"/>
        <w:rPr>
          <w:bCs/>
          <w:lang w:val="en-US" w:eastAsia="zh-CN"/>
        </w:rPr>
      </w:pPr>
      <w:r>
        <w:rPr>
          <w:bCs/>
          <w:noProof/>
          <w:lang w:val="en-US" w:eastAsia="zh-CN"/>
        </w:rPr>
        <w:lastRenderedPageBreak/>
        <w:drawing>
          <wp:inline distT="0" distB="0" distL="114300" distR="114300" wp14:anchorId="607E5D3E" wp14:editId="6ACBFDB2">
            <wp:extent cx="3055620" cy="2291080"/>
            <wp:effectExtent l="0" t="0" r="11430" b="13970"/>
            <wp:docPr id="4" name="图片 4" descr="680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680bit"/>
                    <pic:cNvPicPr>
                      <a:picLocks noChangeAspect="1"/>
                    </pic:cNvPicPr>
                  </pic:nvPicPr>
                  <pic:blipFill>
                    <a:blip r:embed="rId37"/>
                    <a:stretch>
                      <a:fillRect/>
                    </a:stretch>
                  </pic:blipFill>
                  <pic:spPr>
                    <a:xfrm>
                      <a:off x="0" y="0"/>
                      <a:ext cx="3055620" cy="2291080"/>
                    </a:xfrm>
                    <a:prstGeom prst="rect">
                      <a:avLst/>
                    </a:prstGeom>
                  </pic:spPr>
                </pic:pic>
              </a:graphicData>
            </a:graphic>
          </wp:inline>
        </w:drawing>
      </w:r>
      <w:r>
        <w:rPr>
          <w:bCs/>
          <w:noProof/>
          <w:lang w:val="en-US" w:eastAsia="zh-CN"/>
        </w:rPr>
        <w:drawing>
          <wp:inline distT="0" distB="0" distL="114300" distR="114300" wp14:anchorId="2ED07E44" wp14:editId="0F88C010">
            <wp:extent cx="3012440" cy="2258695"/>
            <wp:effectExtent l="0" t="0" r="16510" b="8255"/>
            <wp:docPr id="20" name="图片 20" descr="408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408bit"/>
                    <pic:cNvPicPr>
                      <a:picLocks noChangeAspect="1"/>
                    </pic:cNvPicPr>
                  </pic:nvPicPr>
                  <pic:blipFill>
                    <a:blip r:embed="rId38"/>
                    <a:stretch>
                      <a:fillRect/>
                    </a:stretch>
                  </pic:blipFill>
                  <pic:spPr>
                    <a:xfrm>
                      <a:off x="0" y="0"/>
                      <a:ext cx="3012440" cy="2258695"/>
                    </a:xfrm>
                    <a:prstGeom prst="rect">
                      <a:avLst/>
                    </a:prstGeom>
                  </pic:spPr>
                </pic:pic>
              </a:graphicData>
            </a:graphic>
          </wp:inline>
        </w:drawing>
      </w:r>
    </w:p>
    <w:p w:rsidR="00C90107" w:rsidRDefault="00EA0C15">
      <w:pPr>
        <w:pStyle w:val="54"/>
        <w:spacing w:before="120"/>
        <w:ind w:leftChars="1200" w:left="2400" w:firstLineChars="0" w:firstLine="0"/>
        <w:rPr>
          <w:bCs/>
          <w:lang w:val="en-US" w:eastAsia="zh-CN"/>
        </w:rPr>
      </w:pPr>
      <w:r>
        <w:rPr>
          <w:rFonts w:hint="eastAsia"/>
          <w:bCs/>
          <w:lang w:val="en-US" w:eastAsia="zh-CN"/>
        </w:rPr>
        <w:t xml:space="preserve">(e)                                         </w:t>
      </w:r>
      <w:proofErr w:type="gramStart"/>
      <w:r>
        <w:rPr>
          <w:rFonts w:hint="eastAsia"/>
          <w:bCs/>
          <w:lang w:val="en-US" w:eastAsia="zh-CN"/>
        </w:rPr>
        <w:t xml:space="preserve">   (</w:t>
      </w:r>
      <w:proofErr w:type="gramEnd"/>
      <w:r>
        <w:rPr>
          <w:rFonts w:hint="eastAsia"/>
          <w:bCs/>
          <w:lang w:val="en-US" w:eastAsia="zh-CN"/>
        </w:rPr>
        <w:t>f)</w:t>
      </w:r>
    </w:p>
    <w:p w:rsidR="00C90107" w:rsidRDefault="00EA0C15">
      <w:pPr>
        <w:pStyle w:val="54"/>
        <w:keepNext/>
        <w:keepLines/>
        <w:spacing w:before="120" w:line="260" w:lineRule="auto"/>
        <w:ind w:firstLineChars="0" w:firstLine="0"/>
        <w:jc w:val="center"/>
        <w:rPr>
          <w:bCs/>
          <w:lang w:val="en-US" w:eastAsia="zh-CN"/>
        </w:rPr>
      </w:pPr>
      <w:r>
        <w:rPr>
          <w:rFonts w:hint="eastAsia"/>
          <w:bCs/>
          <w:lang w:val="en-US" w:eastAsia="zh-CN"/>
        </w:rPr>
        <w:t>Figure 4. Performance simulation results of increasing mapping RU number</w:t>
      </w:r>
    </w:p>
    <w:p w:rsidR="00C90107" w:rsidRDefault="00EA0C15">
      <w:pPr>
        <w:pStyle w:val="54"/>
        <w:spacing w:before="120"/>
        <w:ind w:firstLineChars="0" w:firstLine="0"/>
      </w:pPr>
      <w:r>
        <w:rPr>
          <w:rFonts w:hint="eastAsia"/>
          <w:bCs/>
          <w:lang w:val="en-US" w:eastAsia="zh-CN"/>
        </w:rPr>
        <w:t>And the exact MCS and RU number in simulation is shown in the following table with green.</w:t>
      </w:r>
      <w:bookmarkStart w:id="6" w:name="OLE_LINK5"/>
    </w:p>
    <w:p w:rsidR="00C90107" w:rsidRDefault="00EA0C15">
      <w:pPr>
        <w:spacing w:before="120"/>
        <w:jc w:val="center"/>
        <w:rPr>
          <w:sz w:val="21"/>
          <w:szCs w:val="22"/>
        </w:rPr>
      </w:pPr>
      <w:r>
        <w:rPr>
          <w:sz w:val="21"/>
          <w:szCs w:val="22"/>
        </w:rPr>
        <w:t xml:space="preserve">Table </w:t>
      </w:r>
      <w:r>
        <w:rPr>
          <w:sz w:val="21"/>
          <w:szCs w:val="22"/>
          <w:lang w:val="en-US" w:eastAsia="zh-CN"/>
        </w:rPr>
        <w:t>2</w:t>
      </w:r>
      <w:r>
        <w:rPr>
          <w:sz w:val="21"/>
          <w:szCs w:val="22"/>
        </w:rPr>
        <w:t>: Transport block size (TBS) table for NPUSCH</w:t>
      </w:r>
      <w:r>
        <w:rPr>
          <w:sz w:val="21"/>
          <w:szCs w:val="22"/>
          <w:lang w:val="en-US" w:eastAsia="zh-CN"/>
        </w:rPr>
        <w:t xml:space="preserve"> and NPDSCH</w:t>
      </w:r>
      <w:r>
        <w:rPr>
          <w:sz w:val="21"/>
          <w:szCs w:val="22"/>
        </w:rPr>
        <w:t>.</w:t>
      </w:r>
    </w:p>
    <w:tbl>
      <w:tblPr>
        <w:tblW w:w="4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483"/>
        <w:gridCol w:w="483"/>
        <w:gridCol w:w="483"/>
        <w:gridCol w:w="572"/>
        <w:gridCol w:w="572"/>
        <w:gridCol w:w="572"/>
        <w:gridCol w:w="572"/>
        <w:gridCol w:w="572"/>
      </w:tblGrid>
      <w:tr w:rsidR="00C90107">
        <w:trPr>
          <w:cantSplit/>
          <w:jc w:val="center"/>
        </w:trPr>
        <w:tc>
          <w:tcPr>
            <w:tcW w:w="652" w:type="dxa"/>
            <w:vMerge w:val="restart"/>
            <w:tcBorders>
              <w:right w:val="double" w:sz="4" w:space="0" w:color="auto"/>
            </w:tcBorders>
            <w:shd w:val="clear" w:color="auto" w:fill="E0E0E0"/>
            <w:vAlign w:val="center"/>
          </w:tcPr>
          <w:p w:rsidR="00C90107" w:rsidRDefault="00EA0C15">
            <w:pPr>
              <w:pStyle w:val="TAH"/>
              <w:spacing w:before="120"/>
              <w:rPr>
                <w:rFonts w:cs="Arial"/>
                <w:szCs w:val="18"/>
              </w:rPr>
            </w:pPr>
            <w:r>
              <w:rPr>
                <w:rFonts w:cs="Arial"/>
                <w:position w:val="-10"/>
                <w:szCs w:val="18"/>
              </w:rPr>
              <w:object w:dxaOrig="435" w:dyaOrig="285">
                <v:shape id="_x0000_i1041" type="#_x0000_t75" style="width:21.6pt;height:14.4pt" o:ole="">
                  <v:imagedata r:id="rId39" o:title=""/>
                </v:shape>
                <o:OLEObject Type="Embed" ProgID="Equation.3" ShapeID="_x0000_i1041" DrawAspect="Content" ObjectID="_1631654012" r:id="rId40"/>
              </w:object>
            </w:r>
          </w:p>
        </w:tc>
        <w:tc>
          <w:tcPr>
            <w:tcW w:w="4309" w:type="dxa"/>
            <w:gridSpan w:val="8"/>
            <w:tcBorders>
              <w:left w:val="double" w:sz="4" w:space="0" w:color="auto"/>
            </w:tcBorders>
            <w:shd w:val="clear" w:color="auto" w:fill="E0E0E0"/>
            <w:vAlign w:val="center"/>
          </w:tcPr>
          <w:p w:rsidR="00C90107" w:rsidRDefault="00EA0C15">
            <w:pPr>
              <w:pStyle w:val="TAH"/>
              <w:spacing w:before="120"/>
              <w:rPr>
                <w:rFonts w:cs="Arial"/>
                <w:szCs w:val="18"/>
              </w:rPr>
            </w:pPr>
            <w:r>
              <w:rPr>
                <w:position w:val="-12"/>
              </w:rPr>
              <w:object w:dxaOrig="435" w:dyaOrig="435">
                <v:shape id="_x0000_i1042" type="#_x0000_t75" style="width:21.6pt;height:21.6pt" o:ole="">
                  <v:imagedata r:id="rId41" o:title=""/>
                </v:shape>
                <o:OLEObject Type="Embed" ProgID="Equation.DSMT4" ShapeID="_x0000_i1042" DrawAspect="Content" ObjectID="_1631654013" r:id="rId42"/>
              </w:object>
            </w:r>
          </w:p>
        </w:tc>
      </w:tr>
      <w:tr w:rsidR="00C90107">
        <w:trPr>
          <w:cantSplit/>
          <w:jc w:val="center"/>
        </w:trPr>
        <w:tc>
          <w:tcPr>
            <w:tcW w:w="652" w:type="dxa"/>
            <w:vMerge/>
            <w:tcBorders>
              <w:bottom w:val="double" w:sz="4" w:space="0" w:color="auto"/>
              <w:right w:val="double" w:sz="4" w:space="0" w:color="auto"/>
            </w:tcBorders>
            <w:shd w:val="clear" w:color="auto" w:fill="E0E0E0"/>
            <w:vAlign w:val="center"/>
          </w:tcPr>
          <w:p w:rsidR="00C90107" w:rsidRDefault="00C90107">
            <w:pPr>
              <w:pStyle w:val="TAH"/>
              <w:spacing w:before="120"/>
              <w:rPr>
                <w:rFonts w:cs="Arial"/>
                <w:szCs w:val="18"/>
              </w:rPr>
            </w:pPr>
          </w:p>
        </w:tc>
        <w:tc>
          <w:tcPr>
            <w:tcW w:w="483" w:type="dxa"/>
            <w:tcBorders>
              <w:left w:val="double" w:sz="4" w:space="0" w:color="auto"/>
              <w:bottom w:val="double" w:sz="4" w:space="0" w:color="auto"/>
            </w:tcBorders>
            <w:shd w:val="clear" w:color="auto" w:fill="E0E0E0"/>
            <w:vAlign w:val="center"/>
          </w:tcPr>
          <w:p w:rsidR="00C90107" w:rsidRDefault="00EA0C15">
            <w:pPr>
              <w:pStyle w:val="TAH"/>
              <w:spacing w:before="120"/>
              <w:rPr>
                <w:rFonts w:cs="Arial"/>
                <w:szCs w:val="18"/>
              </w:rPr>
            </w:pPr>
            <w:r>
              <w:rPr>
                <w:rFonts w:cs="Arial"/>
                <w:szCs w:val="18"/>
              </w:rPr>
              <w:t>0</w:t>
            </w:r>
          </w:p>
        </w:tc>
        <w:tc>
          <w:tcPr>
            <w:tcW w:w="483" w:type="dxa"/>
            <w:tcBorders>
              <w:bottom w:val="double" w:sz="4" w:space="0" w:color="auto"/>
            </w:tcBorders>
            <w:shd w:val="clear" w:color="auto" w:fill="E0E0E0"/>
            <w:vAlign w:val="center"/>
          </w:tcPr>
          <w:p w:rsidR="00C90107" w:rsidRDefault="00EA0C15">
            <w:pPr>
              <w:pStyle w:val="TAH"/>
              <w:spacing w:before="120"/>
              <w:rPr>
                <w:rFonts w:cs="Arial"/>
                <w:szCs w:val="18"/>
              </w:rPr>
            </w:pPr>
            <w:r>
              <w:rPr>
                <w:rFonts w:cs="Arial"/>
                <w:szCs w:val="18"/>
              </w:rPr>
              <w:t>1</w:t>
            </w:r>
          </w:p>
        </w:tc>
        <w:tc>
          <w:tcPr>
            <w:tcW w:w="483" w:type="dxa"/>
            <w:tcBorders>
              <w:bottom w:val="double" w:sz="4" w:space="0" w:color="auto"/>
            </w:tcBorders>
            <w:shd w:val="clear" w:color="auto" w:fill="E0E0E0"/>
            <w:vAlign w:val="center"/>
          </w:tcPr>
          <w:p w:rsidR="00C90107" w:rsidRDefault="00EA0C15">
            <w:pPr>
              <w:pStyle w:val="TAH"/>
              <w:spacing w:before="120"/>
              <w:rPr>
                <w:rFonts w:cs="Arial"/>
                <w:szCs w:val="18"/>
              </w:rPr>
            </w:pPr>
            <w:r>
              <w:rPr>
                <w:rFonts w:cs="Arial"/>
                <w:szCs w:val="18"/>
              </w:rPr>
              <w:t>2</w:t>
            </w:r>
          </w:p>
        </w:tc>
        <w:tc>
          <w:tcPr>
            <w:tcW w:w="572" w:type="dxa"/>
            <w:tcBorders>
              <w:bottom w:val="double" w:sz="4" w:space="0" w:color="auto"/>
            </w:tcBorders>
            <w:shd w:val="clear" w:color="auto" w:fill="E0E0E0"/>
            <w:vAlign w:val="center"/>
          </w:tcPr>
          <w:p w:rsidR="00C90107" w:rsidRDefault="00EA0C15">
            <w:pPr>
              <w:pStyle w:val="TAH"/>
              <w:spacing w:before="120"/>
              <w:rPr>
                <w:rFonts w:cs="Arial"/>
                <w:szCs w:val="18"/>
              </w:rPr>
            </w:pPr>
            <w:r>
              <w:rPr>
                <w:rFonts w:cs="Arial"/>
                <w:szCs w:val="18"/>
              </w:rPr>
              <w:t>3</w:t>
            </w:r>
          </w:p>
        </w:tc>
        <w:tc>
          <w:tcPr>
            <w:tcW w:w="572" w:type="dxa"/>
            <w:tcBorders>
              <w:bottom w:val="double" w:sz="4" w:space="0" w:color="auto"/>
            </w:tcBorders>
            <w:shd w:val="clear" w:color="auto" w:fill="E0E0E0"/>
            <w:vAlign w:val="center"/>
          </w:tcPr>
          <w:p w:rsidR="00C90107" w:rsidRDefault="00EA0C15">
            <w:pPr>
              <w:pStyle w:val="TAH"/>
              <w:spacing w:before="120"/>
              <w:rPr>
                <w:rFonts w:cs="Arial"/>
                <w:szCs w:val="18"/>
              </w:rPr>
            </w:pPr>
            <w:r>
              <w:rPr>
                <w:rFonts w:cs="Arial"/>
                <w:szCs w:val="18"/>
              </w:rPr>
              <w:t>4</w:t>
            </w:r>
          </w:p>
        </w:tc>
        <w:tc>
          <w:tcPr>
            <w:tcW w:w="572" w:type="dxa"/>
            <w:tcBorders>
              <w:bottom w:val="double" w:sz="4" w:space="0" w:color="auto"/>
            </w:tcBorders>
            <w:shd w:val="clear" w:color="auto" w:fill="E0E0E0"/>
            <w:vAlign w:val="center"/>
          </w:tcPr>
          <w:p w:rsidR="00C90107" w:rsidRDefault="00EA0C15">
            <w:pPr>
              <w:pStyle w:val="TAH"/>
              <w:spacing w:before="120"/>
              <w:rPr>
                <w:rFonts w:cs="Arial"/>
                <w:szCs w:val="18"/>
              </w:rPr>
            </w:pPr>
            <w:r>
              <w:rPr>
                <w:rFonts w:cs="Arial"/>
                <w:szCs w:val="18"/>
              </w:rPr>
              <w:t>5</w:t>
            </w:r>
          </w:p>
        </w:tc>
        <w:tc>
          <w:tcPr>
            <w:tcW w:w="572" w:type="dxa"/>
            <w:tcBorders>
              <w:bottom w:val="double" w:sz="4" w:space="0" w:color="auto"/>
            </w:tcBorders>
            <w:shd w:val="clear" w:color="auto" w:fill="E0E0E0"/>
            <w:vAlign w:val="center"/>
          </w:tcPr>
          <w:p w:rsidR="00C90107" w:rsidRDefault="00EA0C15">
            <w:pPr>
              <w:pStyle w:val="TAH"/>
              <w:spacing w:before="120"/>
              <w:rPr>
                <w:rFonts w:cs="Arial"/>
                <w:szCs w:val="18"/>
              </w:rPr>
            </w:pPr>
            <w:r>
              <w:rPr>
                <w:rFonts w:cs="Arial"/>
                <w:szCs w:val="18"/>
              </w:rPr>
              <w:t>6</w:t>
            </w:r>
          </w:p>
        </w:tc>
        <w:tc>
          <w:tcPr>
            <w:tcW w:w="572" w:type="dxa"/>
            <w:tcBorders>
              <w:bottom w:val="double" w:sz="4" w:space="0" w:color="auto"/>
            </w:tcBorders>
            <w:shd w:val="clear" w:color="auto" w:fill="E0E0E0"/>
            <w:vAlign w:val="center"/>
          </w:tcPr>
          <w:p w:rsidR="00C90107" w:rsidRDefault="00EA0C15">
            <w:pPr>
              <w:pStyle w:val="TAH"/>
              <w:spacing w:before="120"/>
              <w:rPr>
                <w:rFonts w:cs="Arial"/>
                <w:szCs w:val="18"/>
              </w:rPr>
            </w:pPr>
            <w:r>
              <w:rPr>
                <w:rFonts w:cs="Arial"/>
                <w:szCs w:val="18"/>
              </w:rPr>
              <w:t>7</w:t>
            </w:r>
          </w:p>
        </w:tc>
      </w:tr>
      <w:tr w:rsidR="00C90107">
        <w:trPr>
          <w:cantSplit/>
          <w:jc w:val="center"/>
        </w:trPr>
        <w:tc>
          <w:tcPr>
            <w:tcW w:w="652" w:type="dxa"/>
            <w:tcBorders>
              <w:top w:val="double" w:sz="4" w:space="0" w:color="auto"/>
              <w:right w:val="double" w:sz="4" w:space="0" w:color="auto"/>
            </w:tcBorders>
            <w:shd w:val="clear" w:color="auto" w:fill="auto"/>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0</w:t>
            </w:r>
          </w:p>
        </w:tc>
        <w:tc>
          <w:tcPr>
            <w:tcW w:w="483" w:type="dxa"/>
            <w:tcBorders>
              <w:top w:val="double" w:sz="4" w:space="0" w:color="auto"/>
              <w:left w:val="doub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16</w:t>
            </w:r>
          </w:p>
        </w:tc>
        <w:tc>
          <w:tcPr>
            <w:tcW w:w="483" w:type="dxa"/>
            <w:tcBorders>
              <w:top w:val="doub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32</w:t>
            </w:r>
          </w:p>
        </w:tc>
        <w:tc>
          <w:tcPr>
            <w:tcW w:w="483" w:type="dxa"/>
            <w:tcBorders>
              <w:top w:val="doub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56</w:t>
            </w:r>
          </w:p>
        </w:tc>
        <w:tc>
          <w:tcPr>
            <w:tcW w:w="572" w:type="dxa"/>
            <w:tcBorders>
              <w:top w:val="doub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88</w:t>
            </w:r>
          </w:p>
        </w:tc>
        <w:tc>
          <w:tcPr>
            <w:tcW w:w="572" w:type="dxa"/>
            <w:tcBorders>
              <w:top w:val="doub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120</w:t>
            </w:r>
          </w:p>
        </w:tc>
        <w:tc>
          <w:tcPr>
            <w:tcW w:w="572" w:type="dxa"/>
            <w:tcBorders>
              <w:top w:val="doub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152</w:t>
            </w:r>
          </w:p>
        </w:tc>
        <w:tc>
          <w:tcPr>
            <w:tcW w:w="572" w:type="dxa"/>
            <w:tcBorders>
              <w:top w:val="doub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208</w:t>
            </w:r>
          </w:p>
        </w:tc>
        <w:tc>
          <w:tcPr>
            <w:tcW w:w="572" w:type="dxa"/>
            <w:tcBorders>
              <w:top w:val="doub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256</w:t>
            </w:r>
          </w:p>
        </w:tc>
      </w:tr>
      <w:tr w:rsidR="00C90107">
        <w:trPr>
          <w:cantSplit/>
          <w:jc w:val="center"/>
        </w:trPr>
        <w:tc>
          <w:tcPr>
            <w:tcW w:w="652" w:type="dxa"/>
            <w:tcBorders>
              <w:right w:val="double" w:sz="4" w:space="0" w:color="auto"/>
            </w:tcBorders>
            <w:shd w:val="clear" w:color="auto" w:fill="auto"/>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w:t>
            </w:r>
          </w:p>
        </w:tc>
        <w:tc>
          <w:tcPr>
            <w:tcW w:w="483" w:type="dxa"/>
            <w:tcBorders>
              <w:left w:val="doub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24</w:t>
            </w:r>
          </w:p>
        </w:tc>
        <w:tc>
          <w:tcPr>
            <w:tcW w:w="483"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56</w:t>
            </w:r>
          </w:p>
        </w:tc>
        <w:tc>
          <w:tcPr>
            <w:tcW w:w="483"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88</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144</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176</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208</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256</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344</w:t>
            </w:r>
          </w:p>
        </w:tc>
      </w:tr>
      <w:tr w:rsidR="00C90107">
        <w:trPr>
          <w:cantSplit/>
          <w:jc w:val="center"/>
        </w:trPr>
        <w:tc>
          <w:tcPr>
            <w:tcW w:w="652" w:type="dxa"/>
            <w:tcBorders>
              <w:right w:val="double" w:sz="4" w:space="0" w:color="auto"/>
            </w:tcBorders>
            <w:shd w:val="clear" w:color="auto" w:fill="auto"/>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2</w:t>
            </w:r>
          </w:p>
        </w:tc>
        <w:tc>
          <w:tcPr>
            <w:tcW w:w="483" w:type="dxa"/>
            <w:tcBorders>
              <w:left w:val="doub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32</w:t>
            </w:r>
          </w:p>
        </w:tc>
        <w:tc>
          <w:tcPr>
            <w:tcW w:w="483"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72</w:t>
            </w:r>
          </w:p>
        </w:tc>
        <w:tc>
          <w:tcPr>
            <w:tcW w:w="483"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144</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176</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208</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256</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328</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424</w:t>
            </w:r>
          </w:p>
        </w:tc>
      </w:tr>
      <w:tr w:rsidR="00C90107">
        <w:trPr>
          <w:cantSplit/>
          <w:jc w:val="center"/>
        </w:trPr>
        <w:tc>
          <w:tcPr>
            <w:tcW w:w="652" w:type="dxa"/>
            <w:tcBorders>
              <w:right w:val="double" w:sz="4" w:space="0" w:color="auto"/>
            </w:tcBorders>
            <w:shd w:val="clear" w:color="auto" w:fill="auto"/>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3</w:t>
            </w:r>
          </w:p>
        </w:tc>
        <w:tc>
          <w:tcPr>
            <w:tcW w:w="483" w:type="dxa"/>
            <w:tcBorders>
              <w:left w:val="doub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40</w:t>
            </w:r>
          </w:p>
        </w:tc>
        <w:tc>
          <w:tcPr>
            <w:tcW w:w="483"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104</w:t>
            </w:r>
          </w:p>
        </w:tc>
        <w:tc>
          <w:tcPr>
            <w:tcW w:w="483"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176</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208</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256</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328</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440</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568</w:t>
            </w:r>
          </w:p>
        </w:tc>
      </w:tr>
      <w:tr w:rsidR="00C90107">
        <w:trPr>
          <w:cantSplit/>
          <w:jc w:val="center"/>
        </w:trPr>
        <w:tc>
          <w:tcPr>
            <w:tcW w:w="652" w:type="dxa"/>
            <w:tcBorders>
              <w:right w:val="double" w:sz="4" w:space="0" w:color="auto"/>
            </w:tcBorders>
            <w:shd w:val="clear" w:color="auto" w:fill="auto"/>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4</w:t>
            </w:r>
          </w:p>
        </w:tc>
        <w:tc>
          <w:tcPr>
            <w:tcW w:w="483" w:type="dxa"/>
            <w:tcBorders>
              <w:left w:val="doub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56</w:t>
            </w:r>
          </w:p>
        </w:tc>
        <w:tc>
          <w:tcPr>
            <w:tcW w:w="483"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120</w:t>
            </w:r>
          </w:p>
        </w:tc>
        <w:tc>
          <w:tcPr>
            <w:tcW w:w="483"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208</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256</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328</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highlight w:val="green"/>
              </w:rPr>
              <w:t>408</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552</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highlight w:val="green"/>
              </w:rPr>
              <w:t>680</w:t>
            </w:r>
          </w:p>
        </w:tc>
      </w:tr>
      <w:tr w:rsidR="00C90107">
        <w:trPr>
          <w:cantSplit/>
          <w:jc w:val="center"/>
        </w:trPr>
        <w:tc>
          <w:tcPr>
            <w:tcW w:w="652" w:type="dxa"/>
            <w:tcBorders>
              <w:right w:val="double" w:sz="4" w:space="0" w:color="auto"/>
            </w:tcBorders>
            <w:shd w:val="clear" w:color="auto" w:fill="auto"/>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5</w:t>
            </w:r>
          </w:p>
        </w:tc>
        <w:tc>
          <w:tcPr>
            <w:tcW w:w="483" w:type="dxa"/>
            <w:tcBorders>
              <w:left w:val="doub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72</w:t>
            </w:r>
          </w:p>
        </w:tc>
        <w:tc>
          <w:tcPr>
            <w:tcW w:w="483"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144</w:t>
            </w:r>
          </w:p>
        </w:tc>
        <w:tc>
          <w:tcPr>
            <w:tcW w:w="483"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224</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328</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424</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504</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680</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872</w:t>
            </w:r>
          </w:p>
        </w:tc>
      </w:tr>
      <w:tr w:rsidR="00C90107">
        <w:trPr>
          <w:cantSplit/>
          <w:trHeight w:val="90"/>
          <w:jc w:val="center"/>
        </w:trPr>
        <w:tc>
          <w:tcPr>
            <w:tcW w:w="652" w:type="dxa"/>
            <w:tcBorders>
              <w:right w:val="double" w:sz="4" w:space="0" w:color="auto"/>
            </w:tcBorders>
            <w:shd w:val="clear" w:color="auto" w:fill="auto"/>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6</w:t>
            </w:r>
          </w:p>
        </w:tc>
        <w:tc>
          <w:tcPr>
            <w:tcW w:w="483" w:type="dxa"/>
            <w:tcBorders>
              <w:left w:val="doub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88</w:t>
            </w:r>
          </w:p>
        </w:tc>
        <w:tc>
          <w:tcPr>
            <w:tcW w:w="483"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176</w:t>
            </w:r>
          </w:p>
        </w:tc>
        <w:tc>
          <w:tcPr>
            <w:tcW w:w="483"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256</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392</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504</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600</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808</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1000</w:t>
            </w:r>
          </w:p>
        </w:tc>
      </w:tr>
      <w:tr w:rsidR="00C90107">
        <w:trPr>
          <w:cantSplit/>
          <w:jc w:val="center"/>
        </w:trPr>
        <w:tc>
          <w:tcPr>
            <w:tcW w:w="652" w:type="dxa"/>
            <w:tcBorders>
              <w:right w:val="double" w:sz="4" w:space="0" w:color="auto"/>
            </w:tcBorders>
            <w:shd w:val="clear" w:color="auto" w:fill="auto"/>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7</w:t>
            </w:r>
          </w:p>
        </w:tc>
        <w:tc>
          <w:tcPr>
            <w:tcW w:w="483" w:type="dxa"/>
            <w:tcBorders>
              <w:left w:val="doub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104</w:t>
            </w:r>
          </w:p>
        </w:tc>
        <w:tc>
          <w:tcPr>
            <w:tcW w:w="483"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224</w:t>
            </w:r>
          </w:p>
        </w:tc>
        <w:tc>
          <w:tcPr>
            <w:tcW w:w="483"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328</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472</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584</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712</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1000</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1224</w:t>
            </w:r>
          </w:p>
        </w:tc>
      </w:tr>
      <w:tr w:rsidR="00C90107">
        <w:trPr>
          <w:cantSplit/>
          <w:jc w:val="center"/>
        </w:trPr>
        <w:tc>
          <w:tcPr>
            <w:tcW w:w="652" w:type="dxa"/>
            <w:tcBorders>
              <w:right w:val="double" w:sz="4" w:space="0" w:color="auto"/>
            </w:tcBorders>
            <w:shd w:val="clear" w:color="auto" w:fill="auto"/>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8</w:t>
            </w:r>
          </w:p>
        </w:tc>
        <w:tc>
          <w:tcPr>
            <w:tcW w:w="483" w:type="dxa"/>
            <w:tcBorders>
              <w:left w:val="doub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120</w:t>
            </w:r>
          </w:p>
        </w:tc>
        <w:tc>
          <w:tcPr>
            <w:tcW w:w="483"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256</w:t>
            </w:r>
          </w:p>
        </w:tc>
        <w:tc>
          <w:tcPr>
            <w:tcW w:w="483"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392</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536</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680</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808</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hAnsi="Arial" w:cs="Arial"/>
                <w:sz w:val="16"/>
                <w:szCs w:val="16"/>
              </w:rPr>
              <w:t xml:space="preserve">1096 </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hAnsi="Arial" w:cs="Arial"/>
                <w:sz w:val="16"/>
                <w:szCs w:val="16"/>
              </w:rPr>
              <w:t xml:space="preserve">1384 </w:t>
            </w:r>
          </w:p>
        </w:tc>
      </w:tr>
      <w:tr w:rsidR="00C90107">
        <w:trPr>
          <w:cantSplit/>
          <w:jc w:val="center"/>
        </w:trPr>
        <w:tc>
          <w:tcPr>
            <w:tcW w:w="652" w:type="dxa"/>
            <w:tcBorders>
              <w:right w:val="double" w:sz="4" w:space="0" w:color="auto"/>
            </w:tcBorders>
            <w:shd w:val="clear" w:color="auto" w:fill="auto"/>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9</w:t>
            </w:r>
          </w:p>
        </w:tc>
        <w:tc>
          <w:tcPr>
            <w:tcW w:w="483" w:type="dxa"/>
            <w:tcBorders>
              <w:left w:val="doub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136</w:t>
            </w:r>
          </w:p>
        </w:tc>
        <w:tc>
          <w:tcPr>
            <w:tcW w:w="483"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296</w:t>
            </w:r>
          </w:p>
        </w:tc>
        <w:tc>
          <w:tcPr>
            <w:tcW w:w="483"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456</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616</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776</w:t>
            </w:r>
          </w:p>
        </w:tc>
        <w:tc>
          <w:tcPr>
            <w:tcW w:w="572" w:type="dxa"/>
            <w:vAlign w:val="center"/>
          </w:tcPr>
          <w:p w:rsidR="00C90107" w:rsidRDefault="00EA0C15">
            <w:pPr>
              <w:pStyle w:val="ad"/>
              <w:spacing w:before="120" w:after="0"/>
              <w:jc w:val="center"/>
              <w:rPr>
                <w:rFonts w:ascii="Arial" w:eastAsia="Times New Roman" w:hAnsi="Arial" w:cs="Arial"/>
                <w:sz w:val="16"/>
                <w:szCs w:val="16"/>
                <w:highlight w:val="green"/>
              </w:rPr>
            </w:pPr>
            <w:r>
              <w:rPr>
                <w:rFonts w:ascii="Arial" w:eastAsia="Times New Roman" w:hAnsi="Arial" w:cs="Arial"/>
                <w:sz w:val="16"/>
                <w:szCs w:val="16"/>
                <w:highlight w:val="green"/>
              </w:rPr>
              <w:t>936</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hAnsi="Arial" w:cs="Arial"/>
                <w:sz w:val="16"/>
                <w:szCs w:val="16"/>
              </w:rPr>
              <w:t xml:space="preserve">1256 </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hAnsi="Arial" w:cs="Arial"/>
                <w:sz w:val="16"/>
                <w:szCs w:val="16"/>
                <w:highlight w:val="green"/>
              </w:rPr>
              <w:t xml:space="preserve">1544 </w:t>
            </w:r>
          </w:p>
        </w:tc>
      </w:tr>
      <w:tr w:rsidR="00C90107">
        <w:trPr>
          <w:cantSplit/>
          <w:jc w:val="center"/>
        </w:trPr>
        <w:tc>
          <w:tcPr>
            <w:tcW w:w="652" w:type="dxa"/>
            <w:tcBorders>
              <w:right w:val="double" w:sz="4" w:space="0" w:color="auto"/>
            </w:tcBorders>
            <w:shd w:val="clear" w:color="auto" w:fill="auto"/>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10</w:t>
            </w:r>
          </w:p>
        </w:tc>
        <w:tc>
          <w:tcPr>
            <w:tcW w:w="483" w:type="dxa"/>
            <w:tcBorders>
              <w:left w:val="doub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144</w:t>
            </w:r>
          </w:p>
        </w:tc>
        <w:tc>
          <w:tcPr>
            <w:tcW w:w="483"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328</w:t>
            </w:r>
          </w:p>
        </w:tc>
        <w:tc>
          <w:tcPr>
            <w:tcW w:w="483"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504</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680</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872</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1000</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hAnsi="Arial" w:cs="Arial"/>
                <w:sz w:val="16"/>
                <w:szCs w:val="16"/>
              </w:rPr>
              <w:t xml:space="preserve">1384 </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hAnsi="Arial" w:cs="Arial"/>
                <w:sz w:val="16"/>
                <w:szCs w:val="16"/>
              </w:rPr>
              <w:t xml:space="preserve">1736 </w:t>
            </w:r>
          </w:p>
        </w:tc>
      </w:tr>
      <w:tr w:rsidR="00C90107">
        <w:trPr>
          <w:cantSplit/>
          <w:jc w:val="center"/>
        </w:trPr>
        <w:tc>
          <w:tcPr>
            <w:tcW w:w="652" w:type="dxa"/>
            <w:tcBorders>
              <w:right w:val="double" w:sz="4" w:space="0" w:color="auto"/>
            </w:tcBorders>
            <w:shd w:val="clear" w:color="auto" w:fill="auto"/>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11</w:t>
            </w:r>
          </w:p>
        </w:tc>
        <w:tc>
          <w:tcPr>
            <w:tcW w:w="483" w:type="dxa"/>
            <w:tcBorders>
              <w:left w:val="doub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176</w:t>
            </w:r>
          </w:p>
        </w:tc>
        <w:tc>
          <w:tcPr>
            <w:tcW w:w="483"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376</w:t>
            </w:r>
          </w:p>
        </w:tc>
        <w:tc>
          <w:tcPr>
            <w:tcW w:w="483"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584</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776</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1000</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1192</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hAnsi="Arial" w:cs="Arial"/>
                <w:sz w:val="16"/>
                <w:szCs w:val="16"/>
              </w:rPr>
              <w:t xml:space="preserve">1608 </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hAnsi="Arial" w:cs="Arial"/>
                <w:sz w:val="16"/>
                <w:szCs w:val="16"/>
              </w:rPr>
              <w:t xml:space="preserve">2024 </w:t>
            </w:r>
          </w:p>
        </w:tc>
      </w:tr>
      <w:tr w:rsidR="00C90107">
        <w:trPr>
          <w:cantSplit/>
          <w:jc w:val="center"/>
        </w:trPr>
        <w:tc>
          <w:tcPr>
            <w:tcW w:w="652" w:type="dxa"/>
            <w:tcBorders>
              <w:right w:val="double" w:sz="4" w:space="0" w:color="auto"/>
            </w:tcBorders>
            <w:shd w:val="clear" w:color="auto" w:fill="auto"/>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12</w:t>
            </w:r>
          </w:p>
        </w:tc>
        <w:tc>
          <w:tcPr>
            <w:tcW w:w="483" w:type="dxa"/>
            <w:tcBorders>
              <w:left w:val="doub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208</w:t>
            </w:r>
          </w:p>
        </w:tc>
        <w:tc>
          <w:tcPr>
            <w:tcW w:w="483"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440</w:t>
            </w:r>
          </w:p>
        </w:tc>
        <w:tc>
          <w:tcPr>
            <w:tcW w:w="483"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680</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1000</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1128</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hAnsi="Arial" w:cs="Arial"/>
                <w:sz w:val="16"/>
                <w:szCs w:val="16"/>
              </w:rPr>
              <w:t xml:space="preserve">1352 </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hAnsi="Arial" w:cs="Arial"/>
                <w:sz w:val="16"/>
                <w:szCs w:val="16"/>
              </w:rPr>
              <w:t xml:space="preserve">1800 </w:t>
            </w:r>
          </w:p>
        </w:tc>
        <w:tc>
          <w:tcPr>
            <w:tcW w:w="572" w:type="dxa"/>
            <w:vAlign w:val="center"/>
          </w:tcPr>
          <w:p w:rsidR="00C90107" w:rsidRDefault="00EA0C15">
            <w:pPr>
              <w:pStyle w:val="ad"/>
              <w:spacing w:before="120" w:after="0"/>
              <w:jc w:val="center"/>
              <w:rPr>
                <w:rFonts w:ascii="Arial" w:eastAsia="Times New Roman" w:hAnsi="Arial" w:cs="Arial"/>
                <w:sz w:val="16"/>
                <w:szCs w:val="16"/>
              </w:rPr>
            </w:pPr>
            <w:r>
              <w:rPr>
                <w:rFonts w:ascii="Arial" w:hAnsi="Arial" w:cs="Arial"/>
                <w:sz w:val="16"/>
                <w:szCs w:val="16"/>
              </w:rPr>
              <w:t xml:space="preserve">2280 </w:t>
            </w:r>
          </w:p>
        </w:tc>
      </w:tr>
      <w:tr w:rsidR="00C9010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 xml:space="preserve">13 </w:t>
            </w:r>
          </w:p>
        </w:tc>
        <w:tc>
          <w:tcPr>
            <w:tcW w:w="483" w:type="dxa"/>
            <w:tcBorders>
              <w:top w:val="single" w:sz="4" w:space="0" w:color="auto"/>
              <w:left w:val="double" w:sz="4" w:space="0" w:color="auto"/>
              <w:bottom w:val="single" w:sz="4" w:space="0" w:color="auto"/>
              <w:right w:val="sing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 xml:space="preserve">224 </w:t>
            </w:r>
          </w:p>
        </w:tc>
        <w:tc>
          <w:tcPr>
            <w:tcW w:w="483" w:type="dxa"/>
            <w:tcBorders>
              <w:top w:val="single" w:sz="4" w:space="0" w:color="auto"/>
              <w:left w:val="single" w:sz="4" w:space="0" w:color="auto"/>
              <w:bottom w:val="single" w:sz="4" w:space="0" w:color="auto"/>
              <w:right w:val="sing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 xml:space="preserve">488 </w:t>
            </w:r>
          </w:p>
        </w:tc>
        <w:tc>
          <w:tcPr>
            <w:tcW w:w="483" w:type="dxa"/>
            <w:tcBorders>
              <w:top w:val="single" w:sz="4" w:space="0" w:color="auto"/>
              <w:left w:val="single" w:sz="4" w:space="0" w:color="auto"/>
              <w:bottom w:val="single" w:sz="4" w:space="0" w:color="auto"/>
              <w:right w:val="sing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 xml:space="preserve">744 </w:t>
            </w:r>
          </w:p>
        </w:tc>
        <w:tc>
          <w:tcPr>
            <w:tcW w:w="572" w:type="dxa"/>
            <w:tcBorders>
              <w:top w:val="single" w:sz="4" w:space="0" w:color="auto"/>
              <w:left w:val="single" w:sz="4" w:space="0" w:color="auto"/>
              <w:bottom w:val="single" w:sz="4" w:space="0" w:color="auto"/>
              <w:right w:val="sing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1032</w:t>
            </w:r>
          </w:p>
        </w:tc>
        <w:tc>
          <w:tcPr>
            <w:tcW w:w="572" w:type="dxa"/>
            <w:tcBorders>
              <w:top w:val="single" w:sz="4" w:space="0" w:color="auto"/>
              <w:left w:val="single" w:sz="4" w:space="0" w:color="auto"/>
              <w:bottom w:val="single" w:sz="4" w:space="0" w:color="auto"/>
              <w:right w:val="sing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 xml:space="preserve">1256 </w:t>
            </w:r>
          </w:p>
        </w:tc>
        <w:tc>
          <w:tcPr>
            <w:tcW w:w="572" w:type="dxa"/>
            <w:tcBorders>
              <w:top w:val="single" w:sz="4" w:space="0" w:color="auto"/>
              <w:left w:val="single" w:sz="4" w:space="0" w:color="auto"/>
              <w:bottom w:val="single" w:sz="4" w:space="0" w:color="auto"/>
              <w:right w:val="single" w:sz="4" w:space="0" w:color="auto"/>
            </w:tcBorders>
            <w:vAlign w:val="center"/>
          </w:tcPr>
          <w:p w:rsidR="00C90107" w:rsidRDefault="00EA0C15">
            <w:pPr>
              <w:pStyle w:val="ad"/>
              <w:spacing w:before="120" w:after="0"/>
              <w:jc w:val="center"/>
              <w:rPr>
                <w:rFonts w:ascii="Arial" w:eastAsia="Times New Roman" w:hAnsi="Arial" w:cs="Arial"/>
                <w:sz w:val="16"/>
                <w:szCs w:val="16"/>
                <w:highlight w:val="green"/>
              </w:rPr>
            </w:pPr>
            <w:r>
              <w:rPr>
                <w:rFonts w:ascii="Arial" w:eastAsia="Times New Roman" w:hAnsi="Arial" w:cs="Arial"/>
                <w:sz w:val="16"/>
                <w:szCs w:val="16"/>
                <w:highlight w:val="green"/>
              </w:rPr>
              <w:t xml:space="preserve">1544 </w:t>
            </w:r>
          </w:p>
        </w:tc>
        <w:tc>
          <w:tcPr>
            <w:tcW w:w="572" w:type="dxa"/>
            <w:tcBorders>
              <w:top w:val="single" w:sz="4" w:space="0" w:color="auto"/>
              <w:left w:val="single" w:sz="4" w:space="0" w:color="auto"/>
              <w:bottom w:val="single" w:sz="4" w:space="0" w:color="auto"/>
              <w:right w:val="sing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rPr>
              <w:t xml:space="preserve">2024 </w:t>
            </w:r>
          </w:p>
        </w:tc>
        <w:tc>
          <w:tcPr>
            <w:tcW w:w="572" w:type="dxa"/>
            <w:tcBorders>
              <w:top w:val="single" w:sz="4" w:space="0" w:color="auto"/>
              <w:left w:val="single" w:sz="4" w:space="0" w:color="auto"/>
              <w:bottom w:val="single" w:sz="4" w:space="0" w:color="auto"/>
              <w:right w:val="single" w:sz="4" w:space="0" w:color="auto"/>
            </w:tcBorders>
            <w:vAlign w:val="center"/>
          </w:tcPr>
          <w:p w:rsidR="00C90107" w:rsidRDefault="00EA0C15">
            <w:pPr>
              <w:pStyle w:val="ad"/>
              <w:spacing w:before="120" w:after="0"/>
              <w:jc w:val="center"/>
              <w:rPr>
                <w:rFonts w:ascii="Arial" w:eastAsia="Times New Roman" w:hAnsi="Arial" w:cs="Arial"/>
                <w:sz w:val="16"/>
                <w:szCs w:val="16"/>
              </w:rPr>
            </w:pPr>
            <w:r>
              <w:rPr>
                <w:rFonts w:ascii="Arial" w:eastAsia="Times New Roman" w:hAnsi="Arial" w:cs="Arial"/>
                <w:sz w:val="16"/>
                <w:szCs w:val="16"/>
                <w:highlight w:val="green"/>
              </w:rPr>
              <w:t>2536</w:t>
            </w:r>
            <w:r>
              <w:rPr>
                <w:rFonts w:ascii="Arial" w:eastAsia="Times New Roman" w:hAnsi="Arial" w:cs="Arial"/>
                <w:sz w:val="16"/>
                <w:szCs w:val="16"/>
              </w:rPr>
              <w:t xml:space="preserve"> </w:t>
            </w:r>
          </w:p>
        </w:tc>
      </w:tr>
    </w:tbl>
    <w:p w:rsidR="00C90107" w:rsidRDefault="00EA0C15">
      <w:pPr>
        <w:numPr>
          <w:ilvl w:val="255"/>
          <w:numId w:val="0"/>
        </w:numPr>
        <w:spacing w:before="120"/>
        <w:rPr>
          <w:lang w:val="en-US" w:eastAsia="zh-CN"/>
        </w:rPr>
      </w:pPr>
      <w:r>
        <w:rPr>
          <w:rFonts w:hint="eastAsia"/>
          <w:lang w:val="en-US" w:eastAsia="zh-CN"/>
        </w:rPr>
        <w:t>More specifically, the detailed performance comparison by combining the table 2 and simulation results is shown in the following table.</w:t>
      </w:r>
    </w:p>
    <w:p w:rsidR="00C90107" w:rsidRDefault="00EA0C15">
      <w:pPr>
        <w:numPr>
          <w:ilvl w:val="255"/>
          <w:numId w:val="0"/>
        </w:numPr>
        <w:spacing w:before="120"/>
        <w:jc w:val="center"/>
        <w:rPr>
          <w:lang w:val="en-US" w:eastAsia="zh-CN"/>
        </w:rPr>
      </w:pPr>
      <w:r>
        <w:rPr>
          <w:rFonts w:hint="eastAsia"/>
          <w:lang w:val="en-US" w:eastAsia="zh-CN"/>
        </w:rPr>
        <w:t>Table 3: Detailed performance comparison</w:t>
      </w:r>
    </w:p>
    <w:tbl>
      <w:tblPr>
        <w:tblStyle w:val="afe"/>
        <w:tblW w:w="9771" w:type="dxa"/>
        <w:tblLayout w:type="fixed"/>
        <w:tblLook w:val="04A0" w:firstRow="1" w:lastRow="0" w:firstColumn="1" w:lastColumn="0" w:noHBand="0" w:noVBand="1"/>
      </w:tblPr>
      <w:tblGrid>
        <w:gridCol w:w="1395"/>
        <w:gridCol w:w="1396"/>
        <w:gridCol w:w="1396"/>
        <w:gridCol w:w="1396"/>
        <w:gridCol w:w="1396"/>
        <w:gridCol w:w="1396"/>
        <w:gridCol w:w="1396"/>
      </w:tblGrid>
      <w:tr w:rsidR="00C90107">
        <w:tc>
          <w:tcPr>
            <w:tcW w:w="1395" w:type="dxa"/>
          </w:tcPr>
          <w:p w:rsidR="00C90107" w:rsidRDefault="00EA0C15">
            <w:pPr>
              <w:numPr>
                <w:ilvl w:val="255"/>
                <w:numId w:val="0"/>
              </w:numPr>
              <w:spacing w:before="120"/>
              <w:rPr>
                <w:lang w:val="en-US" w:eastAsia="zh-CN"/>
              </w:rPr>
            </w:pPr>
            <w:r>
              <w:rPr>
                <w:rFonts w:cs="Arial"/>
                <w:position w:val="-10"/>
                <w:szCs w:val="18"/>
              </w:rPr>
              <w:object w:dxaOrig="435" w:dyaOrig="285">
                <v:shape id="_x0000_i1043" type="#_x0000_t75" style="width:21.6pt;height:14.4pt" o:ole="">
                  <v:imagedata r:id="rId39" o:title=""/>
                </v:shape>
                <o:OLEObject Type="Embed" ProgID="Equation.3" ShapeID="_x0000_i1043" DrawAspect="Content" ObjectID="_1631654014" r:id="rId43"/>
              </w:object>
            </w:r>
          </w:p>
        </w:tc>
        <w:tc>
          <w:tcPr>
            <w:tcW w:w="1396" w:type="dxa"/>
          </w:tcPr>
          <w:p w:rsidR="00C90107" w:rsidRDefault="00EA0C15">
            <w:pPr>
              <w:numPr>
                <w:ilvl w:val="255"/>
                <w:numId w:val="0"/>
              </w:numPr>
              <w:spacing w:before="120"/>
              <w:rPr>
                <w:lang w:val="en-US" w:eastAsia="zh-CN"/>
              </w:rPr>
            </w:pPr>
            <w:r>
              <w:rPr>
                <w:rFonts w:hint="eastAsia"/>
                <w:lang w:val="en-US" w:eastAsia="zh-CN"/>
              </w:rPr>
              <w:t>TBS</w:t>
            </w:r>
          </w:p>
        </w:tc>
        <w:tc>
          <w:tcPr>
            <w:tcW w:w="1396" w:type="dxa"/>
          </w:tcPr>
          <w:p w:rsidR="00C90107" w:rsidRDefault="00EA0C15">
            <w:pPr>
              <w:numPr>
                <w:ilvl w:val="255"/>
                <w:numId w:val="0"/>
              </w:numPr>
              <w:spacing w:before="120"/>
              <w:rPr>
                <w:lang w:val="en-US" w:eastAsia="zh-CN"/>
              </w:rPr>
            </w:pPr>
            <w:r>
              <w:rPr>
                <w:rFonts w:hint="eastAsia"/>
                <w:lang w:val="en-US" w:eastAsia="zh-CN"/>
              </w:rPr>
              <w:t xml:space="preserve">RU number </w:t>
            </w:r>
          </w:p>
        </w:tc>
        <w:tc>
          <w:tcPr>
            <w:tcW w:w="1396" w:type="dxa"/>
          </w:tcPr>
          <w:p w:rsidR="00C90107" w:rsidRDefault="00EA0C15">
            <w:pPr>
              <w:numPr>
                <w:ilvl w:val="255"/>
                <w:numId w:val="0"/>
              </w:numPr>
              <w:spacing w:before="120"/>
              <w:rPr>
                <w:lang w:val="en-US" w:eastAsia="zh-CN"/>
              </w:rPr>
            </w:pPr>
            <w:r>
              <w:rPr>
                <w:rFonts w:hint="eastAsia"/>
                <w:lang w:val="en-US" w:eastAsia="zh-CN"/>
              </w:rPr>
              <w:t xml:space="preserve">Repetition number </w:t>
            </w:r>
          </w:p>
        </w:tc>
        <w:tc>
          <w:tcPr>
            <w:tcW w:w="1396" w:type="dxa"/>
          </w:tcPr>
          <w:p w:rsidR="00C90107" w:rsidRDefault="00EA0C15">
            <w:pPr>
              <w:numPr>
                <w:ilvl w:val="255"/>
                <w:numId w:val="0"/>
              </w:numPr>
              <w:spacing w:before="120"/>
              <w:rPr>
                <w:lang w:val="en-US" w:eastAsia="zh-CN"/>
              </w:rPr>
            </w:pPr>
            <w:r>
              <w:rPr>
                <w:rFonts w:hint="eastAsia"/>
                <w:lang w:val="en-US" w:eastAsia="zh-CN"/>
              </w:rPr>
              <w:t>Code rate</w:t>
            </w:r>
          </w:p>
        </w:tc>
        <w:tc>
          <w:tcPr>
            <w:tcW w:w="1396" w:type="dxa"/>
          </w:tcPr>
          <w:p w:rsidR="00C90107" w:rsidRDefault="00EA0C15">
            <w:pPr>
              <w:numPr>
                <w:ilvl w:val="255"/>
                <w:numId w:val="0"/>
              </w:numPr>
              <w:spacing w:before="120"/>
              <w:rPr>
                <w:lang w:val="en-US" w:eastAsia="zh-CN"/>
              </w:rPr>
            </w:pPr>
            <w:r>
              <w:rPr>
                <w:rFonts w:hint="eastAsia"/>
                <w:lang w:val="en-US" w:eastAsia="zh-CN"/>
              </w:rPr>
              <w:t>SNR point at BLER=10%</w:t>
            </w:r>
          </w:p>
        </w:tc>
        <w:tc>
          <w:tcPr>
            <w:tcW w:w="1396" w:type="dxa"/>
          </w:tcPr>
          <w:p w:rsidR="00C90107" w:rsidRDefault="00EA0C15">
            <w:pPr>
              <w:numPr>
                <w:ilvl w:val="255"/>
                <w:numId w:val="0"/>
              </w:numPr>
              <w:spacing w:before="120"/>
              <w:rPr>
                <w:lang w:val="en-US" w:eastAsia="zh-CN"/>
              </w:rPr>
            </w:pPr>
            <w:r>
              <w:rPr>
                <w:rFonts w:hint="eastAsia"/>
                <w:lang w:val="en-US" w:eastAsia="zh-CN"/>
              </w:rPr>
              <w:t>Performance improvement</w:t>
            </w:r>
          </w:p>
        </w:tc>
      </w:tr>
      <w:tr w:rsidR="00C90107">
        <w:tc>
          <w:tcPr>
            <w:tcW w:w="1395" w:type="dxa"/>
            <w:vMerge w:val="restart"/>
          </w:tcPr>
          <w:p w:rsidR="00C90107" w:rsidRDefault="00EA0C15">
            <w:pPr>
              <w:numPr>
                <w:ilvl w:val="255"/>
                <w:numId w:val="0"/>
              </w:numPr>
              <w:spacing w:before="120"/>
              <w:rPr>
                <w:lang w:val="en-US" w:eastAsia="zh-CN"/>
              </w:rPr>
            </w:pPr>
            <w:r>
              <w:rPr>
                <w:rFonts w:hint="eastAsia"/>
                <w:lang w:val="en-US" w:eastAsia="zh-CN"/>
              </w:rPr>
              <w:t>13</w:t>
            </w:r>
          </w:p>
        </w:tc>
        <w:tc>
          <w:tcPr>
            <w:tcW w:w="1396" w:type="dxa"/>
            <w:vMerge w:val="restart"/>
          </w:tcPr>
          <w:p w:rsidR="00C90107" w:rsidRDefault="00EA0C15">
            <w:pPr>
              <w:numPr>
                <w:ilvl w:val="255"/>
                <w:numId w:val="0"/>
              </w:numPr>
              <w:spacing w:before="120"/>
              <w:rPr>
                <w:lang w:val="en-US" w:eastAsia="zh-CN"/>
              </w:rPr>
            </w:pPr>
            <w:r>
              <w:rPr>
                <w:rFonts w:hint="eastAsia"/>
                <w:lang w:val="en-US" w:eastAsia="zh-CN"/>
              </w:rPr>
              <w:t>2536 bits</w:t>
            </w:r>
          </w:p>
        </w:tc>
        <w:tc>
          <w:tcPr>
            <w:tcW w:w="1396" w:type="dxa"/>
          </w:tcPr>
          <w:p w:rsidR="00C90107" w:rsidRDefault="00EA0C15">
            <w:pPr>
              <w:numPr>
                <w:ilvl w:val="255"/>
                <w:numId w:val="0"/>
              </w:numPr>
              <w:spacing w:before="120"/>
              <w:rPr>
                <w:lang w:val="en-US" w:eastAsia="zh-CN"/>
              </w:rPr>
            </w:pPr>
            <w:r>
              <w:rPr>
                <w:rFonts w:hint="eastAsia"/>
                <w:lang w:val="en-US" w:eastAsia="zh-CN"/>
              </w:rPr>
              <w:t>10</w:t>
            </w:r>
          </w:p>
        </w:tc>
        <w:tc>
          <w:tcPr>
            <w:tcW w:w="1396" w:type="dxa"/>
          </w:tcPr>
          <w:p w:rsidR="00C90107" w:rsidRDefault="00EA0C15">
            <w:pPr>
              <w:numPr>
                <w:ilvl w:val="255"/>
                <w:numId w:val="0"/>
              </w:numPr>
              <w:spacing w:before="120"/>
              <w:rPr>
                <w:lang w:val="en-US" w:eastAsia="zh-CN"/>
              </w:rPr>
            </w:pPr>
            <w:r>
              <w:rPr>
                <w:rFonts w:hint="eastAsia"/>
                <w:lang w:val="en-US" w:eastAsia="zh-CN"/>
              </w:rPr>
              <w:t>16</w:t>
            </w:r>
          </w:p>
        </w:tc>
        <w:tc>
          <w:tcPr>
            <w:tcW w:w="1396" w:type="dxa"/>
          </w:tcPr>
          <w:p w:rsidR="00C90107" w:rsidRDefault="00EA0C15">
            <w:pPr>
              <w:numPr>
                <w:ilvl w:val="255"/>
                <w:numId w:val="0"/>
              </w:numPr>
              <w:spacing w:before="120"/>
              <w:rPr>
                <w:lang w:val="en-US" w:eastAsia="zh-CN"/>
              </w:rPr>
            </w:pPr>
            <w:r>
              <w:rPr>
                <w:rFonts w:hint="eastAsia"/>
                <w:lang w:val="en-US" w:eastAsia="zh-CN"/>
              </w:rPr>
              <w:t>0.834</w:t>
            </w:r>
          </w:p>
        </w:tc>
        <w:tc>
          <w:tcPr>
            <w:tcW w:w="1396" w:type="dxa"/>
          </w:tcPr>
          <w:p w:rsidR="00C90107" w:rsidRDefault="00EA0C15">
            <w:pPr>
              <w:numPr>
                <w:ilvl w:val="255"/>
                <w:numId w:val="0"/>
              </w:numPr>
              <w:spacing w:before="120"/>
              <w:rPr>
                <w:lang w:val="en-US" w:eastAsia="zh-CN"/>
              </w:rPr>
            </w:pPr>
            <w:r>
              <w:rPr>
                <w:rFonts w:hint="eastAsia"/>
                <w:lang w:val="en-US" w:eastAsia="zh-CN"/>
              </w:rPr>
              <w:t>-1.4 dB</w:t>
            </w:r>
          </w:p>
        </w:tc>
        <w:tc>
          <w:tcPr>
            <w:tcW w:w="1396" w:type="dxa"/>
            <w:vMerge w:val="restart"/>
          </w:tcPr>
          <w:p w:rsidR="00C90107" w:rsidRDefault="00EA0C15">
            <w:pPr>
              <w:numPr>
                <w:ilvl w:val="255"/>
                <w:numId w:val="0"/>
              </w:numPr>
              <w:spacing w:before="120"/>
              <w:rPr>
                <w:lang w:val="en-US" w:eastAsia="zh-CN"/>
              </w:rPr>
            </w:pPr>
            <w:r>
              <w:rPr>
                <w:rFonts w:hint="eastAsia"/>
                <w:lang w:val="en-US" w:eastAsia="zh-CN"/>
              </w:rPr>
              <w:t>2.4 dB</w:t>
            </w:r>
          </w:p>
        </w:tc>
      </w:tr>
      <w:tr w:rsidR="00C90107">
        <w:tc>
          <w:tcPr>
            <w:tcW w:w="1395" w:type="dxa"/>
            <w:vMerge/>
          </w:tcPr>
          <w:p w:rsidR="00C90107" w:rsidRDefault="00C90107">
            <w:pPr>
              <w:numPr>
                <w:ilvl w:val="255"/>
                <w:numId w:val="0"/>
              </w:numPr>
              <w:spacing w:before="120"/>
              <w:rPr>
                <w:lang w:val="en-US" w:eastAsia="zh-CN"/>
              </w:rPr>
            </w:pPr>
          </w:p>
        </w:tc>
        <w:tc>
          <w:tcPr>
            <w:tcW w:w="1396" w:type="dxa"/>
            <w:vMerge/>
          </w:tcPr>
          <w:p w:rsidR="00C90107" w:rsidRDefault="00C90107">
            <w:pPr>
              <w:numPr>
                <w:ilvl w:val="255"/>
                <w:numId w:val="0"/>
              </w:numPr>
              <w:spacing w:before="120"/>
              <w:rPr>
                <w:lang w:val="en-US" w:eastAsia="zh-CN"/>
              </w:rPr>
            </w:pPr>
          </w:p>
        </w:tc>
        <w:tc>
          <w:tcPr>
            <w:tcW w:w="1396" w:type="dxa"/>
          </w:tcPr>
          <w:p w:rsidR="00C90107" w:rsidRDefault="00EA0C15">
            <w:pPr>
              <w:numPr>
                <w:ilvl w:val="255"/>
                <w:numId w:val="0"/>
              </w:numPr>
              <w:spacing w:before="120"/>
              <w:rPr>
                <w:lang w:val="en-US" w:eastAsia="zh-CN"/>
              </w:rPr>
            </w:pPr>
            <w:r>
              <w:rPr>
                <w:rFonts w:hint="eastAsia"/>
                <w:lang w:val="en-US" w:eastAsia="zh-CN"/>
              </w:rPr>
              <w:t>20</w:t>
            </w:r>
          </w:p>
        </w:tc>
        <w:tc>
          <w:tcPr>
            <w:tcW w:w="1396" w:type="dxa"/>
          </w:tcPr>
          <w:p w:rsidR="00C90107" w:rsidRDefault="00EA0C15">
            <w:pPr>
              <w:numPr>
                <w:ilvl w:val="255"/>
                <w:numId w:val="0"/>
              </w:numPr>
              <w:spacing w:before="120"/>
              <w:rPr>
                <w:lang w:val="en-US" w:eastAsia="zh-CN"/>
              </w:rPr>
            </w:pPr>
            <w:r>
              <w:rPr>
                <w:rFonts w:hint="eastAsia"/>
                <w:lang w:val="en-US" w:eastAsia="zh-CN"/>
              </w:rPr>
              <w:t>8</w:t>
            </w:r>
          </w:p>
        </w:tc>
        <w:tc>
          <w:tcPr>
            <w:tcW w:w="1396" w:type="dxa"/>
          </w:tcPr>
          <w:p w:rsidR="00C90107" w:rsidRDefault="00EA0C15">
            <w:pPr>
              <w:numPr>
                <w:ilvl w:val="255"/>
                <w:numId w:val="0"/>
              </w:numPr>
              <w:spacing w:before="120"/>
              <w:rPr>
                <w:lang w:val="en-US" w:eastAsia="zh-CN"/>
              </w:rPr>
            </w:pPr>
            <w:r>
              <w:rPr>
                <w:rFonts w:hint="eastAsia"/>
                <w:lang w:val="en-US" w:eastAsia="zh-CN"/>
              </w:rPr>
              <w:t>0.417</w:t>
            </w:r>
          </w:p>
        </w:tc>
        <w:tc>
          <w:tcPr>
            <w:tcW w:w="1396" w:type="dxa"/>
          </w:tcPr>
          <w:p w:rsidR="00C90107" w:rsidRDefault="00EA0C15">
            <w:pPr>
              <w:numPr>
                <w:ilvl w:val="255"/>
                <w:numId w:val="0"/>
              </w:numPr>
              <w:spacing w:before="120"/>
              <w:rPr>
                <w:lang w:val="en-US" w:eastAsia="zh-CN"/>
              </w:rPr>
            </w:pPr>
            <w:r>
              <w:rPr>
                <w:rFonts w:hint="eastAsia"/>
                <w:lang w:val="en-US" w:eastAsia="zh-CN"/>
              </w:rPr>
              <w:t>1  dB</w:t>
            </w:r>
          </w:p>
        </w:tc>
        <w:tc>
          <w:tcPr>
            <w:tcW w:w="1396" w:type="dxa"/>
            <w:vMerge/>
          </w:tcPr>
          <w:p w:rsidR="00C90107" w:rsidRDefault="00C90107">
            <w:pPr>
              <w:numPr>
                <w:ilvl w:val="255"/>
                <w:numId w:val="0"/>
              </w:numPr>
              <w:spacing w:before="120"/>
              <w:rPr>
                <w:lang w:val="en-US" w:eastAsia="zh-CN"/>
              </w:rPr>
            </w:pPr>
          </w:p>
        </w:tc>
      </w:tr>
      <w:tr w:rsidR="00C90107">
        <w:tc>
          <w:tcPr>
            <w:tcW w:w="1395" w:type="dxa"/>
            <w:vMerge/>
          </w:tcPr>
          <w:p w:rsidR="00C90107" w:rsidRDefault="00C90107">
            <w:pPr>
              <w:numPr>
                <w:ilvl w:val="255"/>
                <w:numId w:val="0"/>
              </w:numPr>
              <w:spacing w:before="120"/>
              <w:rPr>
                <w:lang w:val="en-US" w:eastAsia="zh-CN"/>
              </w:rPr>
            </w:pPr>
          </w:p>
        </w:tc>
        <w:tc>
          <w:tcPr>
            <w:tcW w:w="1396" w:type="dxa"/>
            <w:vMerge w:val="restart"/>
          </w:tcPr>
          <w:p w:rsidR="00C90107" w:rsidRDefault="00EA0C15">
            <w:pPr>
              <w:numPr>
                <w:ilvl w:val="255"/>
                <w:numId w:val="0"/>
              </w:numPr>
              <w:spacing w:before="120"/>
              <w:rPr>
                <w:lang w:val="en-US" w:eastAsia="zh-CN"/>
              </w:rPr>
            </w:pPr>
            <w:r>
              <w:rPr>
                <w:rFonts w:hint="eastAsia"/>
                <w:lang w:val="en-US" w:eastAsia="zh-CN"/>
              </w:rPr>
              <w:t>1544 bits</w:t>
            </w:r>
          </w:p>
        </w:tc>
        <w:tc>
          <w:tcPr>
            <w:tcW w:w="1396" w:type="dxa"/>
          </w:tcPr>
          <w:p w:rsidR="00C90107" w:rsidRDefault="00EA0C15">
            <w:pPr>
              <w:numPr>
                <w:ilvl w:val="255"/>
                <w:numId w:val="0"/>
              </w:numPr>
              <w:spacing w:before="120"/>
              <w:rPr>
                <w:lang w:val="en-US" w:eastAsia="zh-CN"/>
              </w:rPr>
            </w:pPr>
            <w:r>
              <w:rPr>
                <w:rFonts w:hint="eastAsia"/>
                <w:lang w:val="en-US" w:eastAsia="zh-CN"/>
              </w:rPr>
              <w:t>6</w:t>
            </w:r>
          </w:p>
        </w:tc>
        <w:tc>
          <w:tcPr>
            <w:tcW w:w="1396" w:type="dxa"/>
          </w:tcPr>
          <w:p w:rsidR="00C90107" w:rsidRDefault="00EA0C15">
            <w:pPr>
              <w:numPr>
                <w:ilvl w:val="255"/>
                <w:numId w:val="0"/>
              </w:numPr>
              <w:spacing w:before="120"/>
              <w:rPr>
                <w:lang w:val="en-US" w:eastAsia="zh-CN"/>
              </w:rPr>
            </w:pPr>
            <w:r>
              <w:rPr>
                <w:rFonts w:hint="eastAsia"/>
                <w:lang w:val="en-US" w:eastAsia="zh-CN"/>
              </w:rPr>
              <w:t>16</w:t>
            </w:r>
          </w:p>
        </w:tc>
        <w:tc>
          <w:tcPr>
            <w:tcW w:w="1396" w:type="dxa"/>
          </w:tcPr>
          <w:p w:rsidR="00C90107" w:rsidRDefault="00EA0C15">
            <w:pPr>
              <w:numPr>
                <w:ilvl w:val="255"/>
                <w:numId w:val="0"/>
              </w:numPr>
              <w:spacing w:before="120"/>
              <w:rPr>
                <w:lang w:val="en-US" w:eastAsia="zh-CN"/>
              </w:rPr>
            </w:pPr>
            <w:r>
              <w:rPr>
                <w:rFonts w:hint="eastAsia"/>
                <w:lang w:val="en-US" w:eastAsia="zh-CN"/>
              </w:rPr>
              <w:t>0.846</w:t>
            </w:r>
          </w:p>
        </w:tc>
        <w:tc>
          <w:tcPr>
            <w:tcW w:w="1396" w:type="dxa"/>
          </w:tcPr>
          <w:p w:rsidR="00C90107" w:rsidRDefault="00EA0C15">
            <w:pPr>
              <w:numPr>
                <w:ilvl w:val="255"/>
                <w:numId w:val="0"/>
              </w:numPr>
              <w:spacing w:before="120"/>
              <w:rPr>
                <w:lang w:val="en-US" w:eastAsia="zh-CN"/>
              </w:rPr>
            </w:pPr>
            <w:r>
              <w:rPr>
                <w:rFonts w:hint="eastAsia"/>
                <w:lang w:val="en-US" w:eastAsia="zh-CN"/>
              </w:rPr>
              <w:t>-1.9  dB</w:t>
            </w:r>
          </w:p>
        </w:tc>
        <w:tc>
          <w:tcPr>
            <w:tcW w:w="1396" w:type="dxa"/>
            <w:vMerge w:val="restart"/>
          </w:tcPr>
          <w:p w:rsidR="00C90107" w:rsidRDefault="00EA0C15">
            <w:pPr>
              <w:numPr>
                <w:ilvl w:val="255"/>
                <w:numId w:val="0"/>
              </w:numPr>
              <w:spacing w:before="120"/>
              <w:rPr>
                <w:lang w:val="en-US" w:eastAsia="zh-CN"/>
              </w:rPr>
            </w:pPr>
            <w:r>
              <w:rPr>
                <w:rFonts w:hint="eastAsia"/>
                <w:lang w:val="en-US" w:eastAsia="zh-CN"/>
              </w:rPr>
              <w:t>2.7dB</w:t>
            </w:r>
          </w:p>
        </w:tc>
      </w:tr>
      <w:tr w:rsidR="00C90107">
        <w:tc>
          <w:tcPr>
            <w:tcW w:w="1395" w:type="dxa"/>
            <w:vMerge/>
          </w:tcPr>
          <w:p w:rsidR="00C90107" w:rsidRDefault="00C90107">
            <w:pPr>
              <w:numPr>
                <w:ilvl w:val="255"/>
                <w:numId w:val="0"/>
              </w:numPr>
              <w:spacing w:before="120"/>
              <w:rPr>
                <w:lang w:val="en-US" w:eastAsia="zh-CN"/>
              </w:rPr>
            </w:pPr>
          </w:p>
        </w:tc>
        <w:tc>
          <w:tcPr>
            <w:tcW w:w="1396" w:type="dxa"/>
            <w:vMerge/>
          </w:tcPr>
          <w:p w:rsidR="00C90107" w:rsidRDefault="00C90107">
            <w:pPr>
              <w:numPr>
                <w:ilvl w:val="255"/>
                <w:numId w:val="0"/>
              </w:numPr>
              <w:spacing w:before="120"/>
              <w:rPr>
                <w:lang w:val="en-US" w:eastAsia="zh-CN"/>
              </w:rPr>
            </w:pPr>
          </w:p>
        </w:tc>
        <w:tc>
          <w:tcPr>
            <w:tcW w:w="1396" w:type="dxa"/>
          </w:tcPr>
          <w:p w:rsidR="00C90107" w:rsidRDefault="00EA0C15">
            <w:pPr>
              <w:numPr>
                <w:ilvl w:val="255"/>
                <w:numId w:val="0"/>
              </w:numPr>
              <w:spacing w:before="120"/>
              <w:rPr>
                <w:lang w:val="en-US" w:eastAsia="zh-CN"/>
              </w:rPr>
            </w:pPr>
            <w:r>
              <w:rPr>
                <w:rFonts w:hint="eastAsia"/>
                <w:lang w:val="en-US" w:eastAsia="zh-CN"/>
              </w:rPr>
              <w:t>12</w:t>
            </w:r>
          </w:p>
        </w:tc>
        <w:tc>
          <w:tcPr>
            <w:tcW w:w="1396" w:type="dxa"/>
          </w:tcPr>
          <w:p w:rsidR="00C90107" w:rsidRDefault="00EA0C15">
            <w:pPr>
              <w:numPr>
                <w:ilvl w:val="255"/>
                <w:numId w:val="0"/>
              </w:numPr>
              <w:spacing w:before="120"/>
              <w:rPr>
                <w:lang w:val="en-US" w:eastAsia="zh-CN"/>
              </w:rPr>
            </w:pPr>
            <w:r>
              <w:rPr>
                <w:rFonts w:hint="eastAsia"/>
                <w:lang w:val="en-US" w:eastAsia="zh-CN"/>
              </w:rPr>
              <w:t>8</w:t>
            </w:r>
          </w:p>
        </w:tc>
        <w:tc>
          <w:tcPr>
            <w:tcW w:w="1396" w:type="dxa"/>
          </w:tcPr>
          <w:p w:rsidR="00C90107" w:rsidRDefault="00EA0C15">
            <w:pPr>
              <w:numPr>
                <w:ilvl w:val="255"/>
                <w:numId w:val="0"/>
              </w:numPr>
              <w:spacing w:before="120"/>
              <w:rPr>
                <w:lang w:val="en-US" w:eastAsia="zh-CN"/>
              </w:rPr>
            </w:pPr>
            <w:r>
              <w:rPr>
                <w:rFonts w:hint="eastAsia"/>
                <w:lang w:val="en-US" w:eastAsia="zh-CN"/>
              </w:rPr>
              <w:t>0.423</w:t>
            </w:r>
          </w:p>
        </w:tc>
        <w:tc>
          <w:tcPr>
            <w:tcW w:w="1396" w:type="dxa"/>
          </w:tcPr>
          <w:p w:rsidR="00C90107" w:rsidRDefault="00EA0C15">
            <w:pPr>
              <w:numPr>
                <w:ilvl w:val="255"/>
                <w:numId w:val="0"/>
              </w:numPr>
              <w:spacing w:before="120"/>
              <w:rPr>
                <w:lang w:val="en-US" w:eastAsia="zh-CN"/>
              </w:rPr>
            </w:pPr>
            <w:r>
              <w:rPr>
                <w:rFonts w:hint="eastAsia"/>
                <w:lang w:val="en-US" w:eastAsia="zh-CN"/>
              </w:rPr>
              <w:t>0.8  dB</w:t>
            </w:r>
          </w:p>
        </w:tc>
        <w:tc>
          <w:tcPr>
            <w:tcW w:w="1396" w:type="dxa"/>
            <w:vMerge/>
          </w:tcPr>
          <w:p w:rsidR="00C90107" w:rsidRDefault="00C90107">
            <w:pPr>
              <w:numPr>
                <w:ilvl w:val="255"/>
                <w:numId w:val="0"/>
              </w:numPr>
              <w:spacing w:before="120"/>
              <w:rPr>
                <w:lang w:val="en-US" w:eastAsia="zh-CN"/>
              </w:rPr>
            </w:pPr>
          </w:p>
        </w:tc>
      </w:tr>
      <w:tr w:rsidR="00C90107">
        <w:tc>
          <w:tcPr>
            <w:tcW w:w="1395" w:type="dxa"/>
            <w:vMerge w:val="restart"/>
          </w:tcPr>
          <w:p w:rsidR="00C90107" w:rsidRDefault="00EA0C15">
            <w:pPr>
              <w:numPr>
                <w:ilvl w:val="255"/>
                <w:numId w:val="0"/>
              </w:numPr>
              <w:spacing w:before="120"/>
              <w:rPr>
                <w:lang w:val="en-US" w:eastAsia="zh-CN"/>
              </w:rPr>
            </w:pPr>
            <w:r>
              <w:rPr>
                <w:rFonts w:hint="eastAsia"/>
                <w:lang w:val="en-US" w:eastAsia="zh-CN"/>
              </w:rPr>
              <w:t>9</w:t>
            </w:r>
          </w:p>
        </w:tc>
        <w:tc>
          <w:tcPr>
            <w:tcW w:w="1396" w:type="dxa"/>
            <w:vMerge w:val="restart"/>
          </w:tcPr>
          <w:p w:rsidR="00C90107" w:rsidRDefault="00EA0C15">
            <w:pPr>
              <w:numPr>
                <w:ilvl w:val="255"/>
                <w:numId w:val="0"/>
              </w:numPr>
              <w:spacing w:before="120"/>
              <w:rPr>
                <w:lang w:val="en-US" w:eastAsia="zh-CN"/>
              </w:rPr>
            </w:pPr>
            <w:r>
              <w:rPr>
                <w:rFonts w:hint="eastAsia"/>
                <w:lang w:val="en-US" w:eastAsia="zh-CN"/>
              </w:rPr>
              <w:t>1544 bits</w:t>
            </w:r>
          </w:p>
        </w:tc>
        <w:tc>
          <w:tcPr>
            <w:tcW w:w="1396" w:type="dxa"/>
          </w:tcPr>
          <w:p w:rsidR="00C90107" w:rsidRDefault="00EA0C15">
            <w:pPr>
              <w:numPr>
                <w:ilvl w:val="255"/>
                <w:numId w:val="0"/>
              </w:numPr>
              <w:spacing w:before="120"/>
              <w:rPr>
                <w:lang w:val="en-US" w:eastAsia="zh-CN"/>
              </w:rPr>
            </w:pPr>
            <w:r>
              <w:rPr>
                <w:rFonts w:hint="eastAsia"/>
                <w:lang w:val="en-US" w:eastAsia="zh-CN"/>
              </w:rPr>
              <w:t>10</w:t>
            </w:r>
          </w:p>
        </w:tc>
        <w:tc>
          <w:tcPr>
            <w:tcW w:w="1396" w:type="dxa"/>
          </w:tcPr>
          <w:p w:rsidR="00C90107" w:rsidRDefault="00EA0C15">
            <w:pPr>
              <w:numPr>
                <w:ilvl w:val="255"/>
                <w:numId w:val="0"/>
              </w:numPr>
              <w:spacing w:before="120"/>
              <w:rPr>
                <w:lang w:val="en-US" w:eastAsia="zh-CN"/>
              </w:rPr>
            </w:pPr>
            <w:r>
              <w:rPr>
                <w:rFonts w:hint="eastAsia"/>
                <w:lang w:val="en-US" w:eastAsia="zh-CN"/>
              </w:rPr>
              <w:t>16</w:t>
            </w:r>
          </w:p>
        </w:tc>
        <w:tc>
          <w:tcPr>
            <w:tcW w:w="1396" w:type="dxa"/>
          </w:tcPr>
          <w:p w:rsidR="00C90107" w:rsidRDefault="00EA0C15">
            <w:pPr>
              <w:numPr>
                <w:ilvl w:val="255"/>
                <w:numId w:val="0"/>
              </w:numPr>
              <w:spacing w:before="120"/>
              <w:rPr>
                <w:lang w:val="en-US" w:eastAsia="zh-CN"/>
              </w:rPr>
            </w:pPr>
            <w:r>
              <w:rPr>
                <w:rFonts w:hint="eastAsia"/>
                <w:lang w:val="en-US" w:eastAsia="zh-CN"/>
              </w:rPr>
              <w:t>0.508</w:t>
            </w:r>
          </w:p>
        </w:tc>
        <w:tc>
          <w:tcPr>
            <w:tcW w:w="1396" w:type="dxa"/>
          </w:tcPr>
          <w:p w:rsidR="00C90107" w:rsidRDefault="00EA0C15">
            <w:pPr>
              <w:numPr>
                <w:ilvl w:val="255"/>
                <w:numId w:val="0"/>
              </w:numPr>
              <w:spacing w:before="120"/>
              <w:rPr>
                <w:lang w:val="en-US" w:eastAsia="zh-CN"/>
              </w:rPr>
            </w:pPr>
            <w:r>
              <w:rPr>
                <w:rFonts w:hint="eastAsia"/>
                <w:lang w:val="en-US" w:eastAsia="zh-CN"/>
              </w:rPr>
              <w:t>-4.1  dB</w:t>
            </w:r>
          </w:p>
        </w:tc>
        <w:tc>
          <w:tcPr>
            <w:tcW w:w="1396" w:type="dxa"/>
            <w:vMerge w:val="restart"/>
          </w:tcPr>
          <w:p w:rsidR="00C90107" w:rsidRDefault="00EA0C15">
            <w:pPr>
              <w:numPr>
                <w:ilvl w:val="255"/>
                <w:numId w:val="0"/>
              </w:numPr>
              <w:spacing w:before="120"/>
              <w:rPr>
                <w:lang w:val="en-US" w:eastAsia="zh-CN"/>
              </w:rPr>
            </w:pPr>
            <w:r>
              <w:rPr>
                <w:rFonts w:hint="eastAsia"/>
                <w:lang w:val="en-US" w:eastAsia="zh-CN"/>
              </w:rPr>
              <w:t>0.8dB</w:t>
            </w:r>
          </w:p>
        </w:tc>
      </w:tr>
      <w:tr w:rsidR="00C90107">
        <w:tc>
          <w:tcPr>
            <w:tcW w:w="1395" w:type="dxa"/>
            <w:vMerge/>
          </w:tcPr>
          <w:p w:rsidR="00C90107" w:rsidRDefault="00C90107">
            <w:pPr>
              <w:numPr>
                <w:ilvl w:val="255"/>
                <w:numId w:val="0"/>
              </w:numPr>
              <w:spacing w:before="120"/>
              <w:rPr>
                <w:lang w:val="en-US" w:eastAsia="zh-CN"/>
              </w:rPr>
            </w:pPr>
          </w:p>
        </w:tc>
        <w:tc>
          <w:tcPr>
            <w:tcW w:w="1396" w:type="dxa"/>
            <w:vMerge/>
          </w:tcPr>
          <w:p w:rsidR="00C90107" w:rsidRDefault="00C90107">
            <w:pPr>
              <w:numPr>
                <w:ilvl w:val="255"/>
                <w:numId w:val="0"/>
              </w:numPr>
              <w:spacing w:before="120"/>
              <w:rPr>
                <w:lang w:val="en-US" w:eastAsia="zh-CN"/>
              </w:rPr>
            </w:pPr>
          </w:p>
        </w:tc>
        <w:tc>
          <w:tcPr>
            <w:tcW w:w="1396" w:type="dxa"/>
          </w:tcPr>
          <w:p w:rsidR="00C90107" w:rsidRDefault="00EA0C15">
            <w:pPr>
              <w:numPr>
                <w:ilvl w:val="255"/>
                <w:numId w:val="0"/>
              </w:numPr>
              <w:spacing w:before="120"/>
              <w:rPr>
                <w:lang w:val="en-US" w:eastAsia="zh-CN"/>
              </w:rPr>
            </w:pPr>
            <w:r>
              <w:rPr>
                <w:rFonts w:hint="eastAsia"/>
                <w:lang w:val="en-US" w:eastAsia="zh-CN"/>
              </w:rPr>
              <w:t>20</w:t>
            </w:r>
          </w:p>
        </w:tc>
        <w:tc>
          <w:tcPr>
            <w:tcW w:w="1396" w:type="dxa"/>
          </w:tcPr>
          <w:p w:rsidR="00C90107" w:rsidRDefault="00EA0C15">
            <w:pPr>
              <w:numPr>
                <w:ilvl w:val="255"/>
                <w:numId w:val="0"/>
              </w:numPr>
              <w:spacing w:before="120"/>
              <w:rPr>
                <w:lang w:val="en-US" w:eastAsia="zh-CN"/>
              </w:rPr>
            </w:pPr>
            <w:r>
              <w:rPr>
                <w:rFonts w:hint="eastAsia"/>
                <w:lang w:val="en-US" w:eastAsia="zh-CN"/>
              </w:rPr>
              <w:t>8</w:t>
            </w:r>
          </w:p>
        </w:tc>
        <w:tc>
          <w:tcPr>
            <w:tcW w:w="1396" w:type="dxa"/>
          </w:tcPr>
          <w:p w:rsidR="00C90107" w:rsidRDefault="00EA0C15">
            <w:pPr>
              <w:numPr>
                <w:ilvl w:val="255"/>
                <w:numId w:val="0"/>
              </w:numPr>
              <w:spacing w:before="120"/>
              <w:rPr>
                <w:lang w:val="en-US" w:eastAsia="zh-CN"/>
              </w:rPr>
            </w:pPr>
            <w:r>
              <w:rPr>
                <w:rFonts w:hint="eastAsia"/>
                <w:lang w:val="en-US" w:eastAsia="zh-CN"/>
              </w:rPr>
              <w:t>0.254</w:t>
            </w:r>
          </w:p>
        </w:tc>
        <w:tc>
          <w:tcPr>
            <w:tcW w:w="1396" w:type="dxa"/>
          </w:tcPr>
          <w:p w:rsidR="00C90107" w:rsidRDefault="00EA0C15">
            <w:pPr>
              <w:numPr>
                <w:ilvl w:val="255"/>
                <w:numId w:val="0"/>
              </w:numPr>
              <w:spacing w:before="120"/>
              <w:rPr>
                <w:lang w:val="en-US" w:eastAsia="zh-CN"/>
              </w:rPr>
            </w:pPr>
            <w:r>
              <w:rPr>
                <w:rFonts w:hint="eastAsia"/>
                <w:lang w:val="en-US" w:eastAsia="zh-CN"/>
              </w:rPr>
              <w:t>-3.3  dB</w:t>
            </w:r>
          </w:p>
        </w:tc>
        <w:tc>
          <w:tcPr>
            <w:tcW w:w="1396" w:type="dxa"/>
            <w:vMerge/>
          </w:tcPr>
          <w:p w:rsidR="00C90107" w:rsidRDefault="00C90107">
            <w:pPr>
              <w:numPr>
                <w:ilvl w:val="255"/>
                <w:numId w:val="0"/>
              </w:numPr>
              <w:spacing w:before="120"/>
              <w:rPr>
                <w:lang w:val="en-US" w:eastAsia="zh-CN"/>
              </w:rPr>
            </w:pPr>
          </w:p>
        </w:tc>
      </w:tr>
      <w:tr w:rsidR="00C90107">
        <w:tc>
          <w:tcPr>
            <w:tcW w:w="1395" w:type="dxa"/>
            <w:vMerge/>
          </w:tcPr>
          <w:p w:rsidR="00C90107" w:rsidRDefault="00C90107">
            <w:pPr>
              <w:numPr>
                <w:ilvl w:val="255"/>
                <w:numId w:val="0"/>
              </w:numPr>
              <w:spacing w:before="120"/>
              <w:rPr>
                <w:lang w:val="en-US" w:eastAsia="zh-CN"/>
              </w:rPr>
            </w:pPr>
          </w:p>
        </w:tc>
        <w:tc>
          <w:tcPr>
            <w:tcW w:w="1396" w:type="dxa"/>
            <w:vMerge w:val="restart"/>
          </w:tcPr>
          <w:p w:rsidR="00C90107" w:rsidRDefault="00EA0C15">
            <w:pPr>
              <w:numPr>
                <w:ilvl w:val="255"/>
                <w:numId w:val="0"/>
              </w:numPr>
              <w:spacing w:before="120"/>
              <w:rPr>
                <w:lang w:val="en-US" w:eastAsia="zh-CN"/>
              </w:rPr>
            </w:pPr>
            <w:r>
              <w:rPr>
                <w:rFonts w:hint="eastAsia"/>
                <w:lang w:val="en-US" w:eastAsia="zh-CN"/>
              </w:rPr>
              <w:t>936 bits</w:t>
            </w:r>
          </w:p>
        </w:tc>
        <w:tc>
          <w:tcPr>
            <w:tcW w:w="1396" w:type="dxa"/>
          </w:tcPr>
          <w:p w:rsidR="00C90107" w:rsidRDefault="00EA0C15">
            <w:pPr>
              <w:numPr>
                <w:ilvl w:val="255"/>
                <w:numId w:val="0"/>
              </w:numPr>
              <w:spacing w:before="120"/>
              <w:rPr>
                <w:lang w:val="en-US" w:eastAsia="zh-CN"/>
              </w:rPr>
            </w:pPr>
            <w:r>
              <w:rPr>
                <w:rFonts w:hint="eastAsia"/>
                <w:lang w:val="en-US" w:eastAsia="zh-CN"/>
              </w:rPr>
              <w:t>6</w:t>
            </w:r>
          </w:p>
        </w:tc>
        <w:tc>
          <w:tcPr>
            <w:tcW w:w="1396" w:type="dxa"/>
          </w:tcPr>
          <w:p w:rsidR="00C90107" w:rsidRDefault="00EA0C15">
            <w:pPr>
              <w:numPr>
                <w:ilvl w:val="255"/>
                <w:numId w:val="0"/>
              </w:numPr>
              <w:spacing w:before="120"/>
              <w:rPr>
                <w:lang w:val="en-US" w:eastAsia="zh-CN"/>
              </w:rPr>
            </w:pPr>
            <w:r>
              <w:rPr>
                <w:rFonts w:hint="eastAsia"/>
                <w:lang w:val="en-US" w:eastAsia="zh-CN"/>
              </w:rPr>
              <w:t>16</w:t>
            </w:r>
          </w:p>
        </w:tc>
        <w:tc>
          <w:tcPr>
            <w:tcW w:w="1396" w:type="dxa"/>
          </w:tcPr>
          <w:p w:rsidR="00C90107" w:rsidRDefault="00EA0C15">
            <w:pPr>
              <w:numPr>
                <w:ilvl w:val="255"/>
                <w:numId w:val="0"/>
              </w:numPr>
              <w:spacing w:before="120"/>
              <w:rPr>
                <w:lang w:val="en-US" w:eastAsia="zh-CN"/>
              </w:rPr>
            </w:pPr>
            <w:r>
              <w:rPr>
                <w:rFonts w:hint="eastAsia"/>
                <w:lang w:val="en-US" w:eastAsia="zh-CN"/>
              </w:rPr>
              <w:t>0.513</w:t>
            </w:r>
          </w:p>
        </w:tc>
        <w:tc>
          <w:tcPr>
            <w:tcW w:w="1396" w:type="dxa"/>
          </w:tcPr>
          <w:p w:rsidR="00C90107" w:rsidRDefault="00EA0C15">
            <w:pPr>
              <w:numPr>
                <w:ilvl w:val="255"/>
                <w:numId w:val="0"/>
              </w:numPr>
              <w:spacing w:before="120"/>
              <w:rPr>
                <w:lang w:val="en-US" w:eastAsia="zh-CN"/>
              </w:rPr>
            </w:pPr>
            <w:r>
              <w:rPr>
                <w:rFonts w:hint="eastAsia"/>
                <w:lang w:val="en-US" w:eastAsia="zh-CN"/>
              </w:rPr>
              <w:t>-3.4  dB</w:t>
            </w:r>
          </w:p>
        </w:tc>
        <w:tc>
          <w:tcPr>
            <w:tcW w:w="1396" w:type="dxa"/>
            <w:vMerge w:val="restart"/>
          </w:tcPr>
          <w:p w:rsidR="00C90107" w:rsidRDefault="00EA0C15">
            <w:pPr>
              <w:numPr>
                <w:ilvl w:val="255"/>
                <w:numId w:val="0"/>
              </w:numPr>
              <w:spacing w:before="120"/>
              <w:rPr>
                <w:lang w:val="en-US" w:eastAsia="zh-CN"/>
              </w:rPr>
            </w:pPr>
            <w:r>
              <w:rPr>
                <w:rFonts w:hint="eastAsia"/>
                <w:lang w:val="en-US" w:eastAsia="zh-CN"/>
              </w:rPr>
              <w:t>0.7dB</w:t>
            </w:r>
          </w:p>
        </w:tc>
      </w:tr>
      <w:tr w:rsidR="00C90107">
        <w:tc>
          <w:tcPr>
            <w:tcW w:w="1395" w:type="dxa"/>
            <w:vMerge/>
          </w:tcPr>
          <w:p w:rsidR="00C90107" w:rsidRDefault="00C90107">
            <w:pPr>
              <w:numPr>
                <w:ilvl w:val="255"/>
                <w:numId w:val="0"/>
              </w:numPr>
              <w:spacing w:before="120"/>
              <w:rPr>
                <w:lang w:val="en-US" w:eastAsia="zh-CN"/>
              </w:rPr>
            </w:pPr>
          </w:p>
        </w:tc>
        <w:tc>
          <w:tcPr>
            <w:tcW w:w="1396" w:type="dxa"/>
            <w:vMerge/>
          </w:tcPr>
          <w:p w:rsidR="00C90107" w:rsidRDefault="00C90107">
            <w:pPr>
              <w:numPr>
                <w:ilvl w:val="255"/>
                <w:numId w:val="0"/>
              </w:numPr>
              <w:spacing w:before="120"/>
              <w:rPr>
                <w:lang w:val="en-US" w:eastAsia="zh-CN"/>
              </w:rPr>
            </w:pPr>
          </w:p>
        </w:tc>
        <w:tc>
          <w:tcPr>
            <w:tcW w:w="1396" w:type="dxa"/>
          </w:tcPr>
          <w:p w:rsidR="00C90107" w:rsidRDefault="00EA0C15">
            <w:pPr>
              <w:numPr>
                <w:ilvl w:val="255"/>
                <w:numId w:val="0"/>
              </w:numPr>
              <w:spacing w:before="120"/>
              <w:rPr>
                <w:lang w:val="en-US" w:eastAsia="zh-CN"/>
              </w:rPr>
            </w:pPr>
            <w:r>
              <w:rPr>
                <w:rFonts w:hint="eastAsia"/>
                <w:lang w:val="en-US" w:eastAsia="zh-CN"/>
              </w:rPr>
              <w:t>12</w:t>
            </w:r>
          </w:p>
        </w:tc>
        <w:tc>
          <w:tcPr>
            <w:tcW w:w="1396" w:type="dxa"/>
          </w:tcPr>
          <w:p w:rsidR="00C90107" w:rsidRDefault="00EA0C15">
            <w:pPr>
              <w:numPr>
                <w:ilvl w:val="255"/>
                <w:numId w:val="0"/>
              </w:numPr>
              <w:spacing w:before="120"/>
              <w:rPr>
                <w:lang w:val="en-US" w:eastAsia="zh-CN"/>
              </w:rPr>
            </w:pPr>
            <w:r>
              <w:rPr>
                <w:rFonts w:hint="eastAsia"/>
                <w:lang w:val="en-US" w:eastAsia="zh-CN"/>
              </w:rPr>
              <w:t>8</w:t>
            </w:r>
          </w:p>
        </w:tc>
        <w:tc>
          <w:tcPr>
            <w:tcW w:w="1396" w:type="dxa"/>
          </w:tcPr>
          <w:p w:rsidR="00C90107" w:rsidRDefault="00EA0C15">
            <w:pPr>
              <w:numPr>
                <w:ilvl w:val="255"/>
                <w:numId w:val="0"/>
              </w:numPr>
              <w:spacing w:before="120"/>
              <w:rPr>
                <w:lang w:val="en-US" w:eastAsia="zh-CN"/>
              </w:rPr>
            </w:pPr>
            <w:r>
              <w:rPr>
                <w:rFonts w:hint="eastAsia"/>
                <w:lang w:val="en-US" w:eastAsia="zh-CN"/>
              </w:rPr>
              <w:t>0.257</w:t>
            </w:r>
          </w:p>
        </w:tc>
        <w:tc>
          <w:tcPr>
            <w:tcW w:w="1396" w:type="dxa"/>
          </w:tcPr>
          <w:p w:rsidR="00C90107" w:rsidRDefault="00EA0C15">
            <w:pPr>
              <w:numPr>
                <w:ilvl w:val="255"/>
                <w:numId w:val="0"/>
              </w:numPr>
              <w:spacing w:before="120"/>
              <w:rPr>
                <w:lang w:val="en-US" w:eastAsia="zh-CN"/>
              </w:rPr>
            </w:pPr>
            <w:r>
              <w:rPr>
                <w:rFonts w:hint="eastAsia"/>
                <w:lang w:val="en-US" w:eastAsia="zh-CN"/>
              </w:rPr>
              <w:t>-2.7  dB</w:t>
            </w:r>
          </w:p>
        </w:tc>
        <w:tc>
          <w:tcPr>
            <w:tcW w:w="1396" w:type="dxa"/>
            <w:vMerge/>
          </w:tcPr>
          <w:p w:rsidR="00C90107" w:rsidRDefault="00C90107">
            <w:pPr>
              <w:numPr>
                <w:ilvl w:val="255"/>
                <w:numId w:val="0"/>
              </w:numPr>
              <w:spacing w:before="120"/>
              <w:rPr>
                <w:lang w:val="en-US" w:eastAsia="zh-CN"/>
              </w:rPr>
            </w:pPr>
          </w:p>
        </w:tc>
      </w:tr>
      <w:tr w:rsidR="00C90107">
        <w:tc>
          <w:tcPr>
            <w:tcW w:w="1395" w:type="dxa"/>
            <w:vMerge w:val="restart"/>
          </w:tcPr>
          <w:p w:rsidR="00C90107" w:rsidRDefault="00EA0C15">
            <w:pPr>
              <w:numPr>
                <w:ilvl w:val="255"/>
                <w:numId w:val="0"/>
              </w:numPr>
              <w:spacing w:before="120"/>
              <w:rPr>
                <w:lang w:val="en-US" w:eastAsia="zh-CN"/>
              </w:rPr>
            </w:pPr>
            <w:r>
              <w:rPr>
                <w:rFonts w:hint="eastAsia"/>
                <w:lang w:val="en-US" w:eastAsia="zh-CN"/>
              </w:rPr>
              <w:t>4</w:t>
            </w:r>
          </w:p>
        </w:tc>
        <w:tc>
          <w:tcPr>
            <w:tcW w:w="1396" w:type="dxa"/>
            <w:vMerge w:val="restart"/>
          </w:tcPr>
          <w:p w:rsidR="00C90107" w:rsidRDefault="00EA0C15">
            <w:pPr>
              <w:numPr>
                <w:ilvl w:val="255"/>
                <w:numId w:val="0"/>
              </w:numPr>
              <w:spacing w:before="120"/>
              <w:rPr>
                <w:lang w:val="en-US" w:eastAsia="zh-CN"/>
              </w:rPr>
            </w:pPr>
            <w:r>
              <w:rPr>
                <w:rFonts w:hint="eastAsia"/>
                <w:lang w:val="en-US" w:eastAsia="zh-CN"/>
              </w:rPr>
              <w:t>680 bits</w:t>
            </w:r>
          </w:p>
        </w:tc>
        <w:tc>
          <w:tcPr>
            <w:tcW w:w="1396" w:type="dxa"/>
          </w:tcPr>
          <w:p w:rsidR="00C90107" w:rsidRDefault="00EA0C15">
            <w:pPr>
              <w:numPr>
                <w:ilvl w:val="255"/>
                <w:numId w:val="0"/>
              </w:numPr>
              <w:spacing w:before="120"/>
              <w:rPr>
                <w:lang w:val="en-US" w:eastAsia="zh-CN"/>
              </w:rPr>
            </w:pPr>
            <w:r>
              <w:rPr>
                <w:rFonts w:hint="eastAsia"/>
                <w:lang w:val="en-US" w:eastAsia="zh-CN"/>
              </w:rPr>
              <w:t>10</w:t>
            </w:r>
          </w:p>
        </w:tc>
        <w:tc>
          <w:tcPr>
            <w:tcW w:w="1396" w:type="dxa"/>
          </w:tcPr>
          <w:p w:rsidR="00C90107" w:rsidRDefault="00EA0C15">
            <w:pPr>
              <w:numPr>
                <w:ilvl w:val="255"/>
                <w:numId w:val="0"/>
              </w:numPr>
              <w:spacing w:before="120"/>
              <w:rPr>
                <w:lang w:val="en-US" w:eastAsia="zh-CN"/>
              </w:rPr>
            </w:pPr>
            <w:r>
              <w:rPr>
                <w:rFonts w:hint="eastAsia"/>
                <w:lang w:val="en-US" w:eastAsia="zh-CN"/>
              </w:rPr>
              <w:t>16</w:t>
            </w:r>
          </w:p>
        </w:tc>
        <w:tc>
          <w:tcPr>
            <w:tcW w:w="1396" w:type="dxa"/>
          </w:tcPr>
          <w:p w:rsidR="00C90107" w:rsidRDefault="00EA0C15">
            <w:pPr>
              <w:numPr>
                <w:ilvl w:val="255"/>
                <w:numId w:val="0"/>
              </w:numPr>
              <w:spacing w:before="120"/>
              <w:rPr>
                <w:lang w:val="en-US" w:eastAsia="zh-CN"/>
              </w:rPr>
            </w:pPr>
            <w:r>
              <w:rPr>
                <w:rFonts w:hint="eastAsia"/>
                <w:lang w:val="en-US" w:eastAsia="zh-CN"/>
              </w:rPr>
              <w:t>0.224</w:t>
            </w:r>
          </w:p>
        </w:tc>
        <w:tc>
          <w:tcPr>
            <w:tcW w:w="1396" w:type="dxa"/>
          </w:tcPr>
          <w:p w:rsidR="00C90107" w:rsidRDefault="00EA0C15">
            <w:pPr>
              <w:numPr>
                <w:ilvl w:val="255"/>
                <w:numId w:val="0"/>
              </w:numPr>
              <w:spacing w:before="120"/>
              <w:rPr>
                <w:lang w:val="en-US" w:eastAsia="zh-CN"/>
              </w:rPr>
            </w:pPr>
            <w:r>
              <w:rPr>
                <w:rFonts w:hint="eastAsia"/>
                <w:lang w:val="en-US" w:eastAsia="zh-CN"/>
              </w:rPr>
              <w:t>-5.6  dB</w:t>
            </w:r>
          </w:p>
        </w:tc>
        <w:tc>
          <w:tcPr>
            <w:tcW w:w="1396" w:type="dxa"/>
            <w:vMerge w:val="restart"/>
          </w:tcPr>
          <w:p w:rsidR="00C90107" w:rsidRDefault="00EA0C15">
            <w:pPr>
              <w:numPr>
                <w:ilvl w:val="255"/>
                <w:numId w:val="0"/>
              </w:numPr>
              <w:spacing w:before="120"/>
              <w:rPr>
                <w:lang w:val="en-US" w:eastAsia="zh-CN"/>
              </w:rPr>
            </w:pPr>
            <w:r>
              <w:rPr>
                <w:rFonts w:hint="eastAsia"/>
                <w:lang w:val="en-US" w:eastAsia="zh-CN"/>
              </w:rPr>
              <w:t>0.3dB</w:t>
            </w:r>
          </w:p>
        </w:tc>
      </w:tr>
      <w:tr w:rsidR="00C90107">
        <w:tc>
          <w:tcPr>
            <w:tcW w:w="1395" w:type="dxa"/>
            <w:vMerge/>
          </w:tcPr>
          <w:p w:rsidR="00C90107" w:rsidRDefault="00C90107">
            <w:pPr>
              <w:numPr>
                <w:ilvl w:val="255"/>
                <w:numId w:val="0"/>
              </w:numPr>
              <w:spacing w:before="120"/>
              <w:rPr>
                <w:lang w:val="en-US" w:eastAsia="zh-CN"/>
              </w:rPr>
            </w:pPr>
          </w:p>
        </w:tc>
        <w:tc>
          <w:tcPr>
            <w:tcW w:w="1396" w:type="dxa"/>
            <w:vMerge/>
          </w:tcPr>
          <w:p w:rsidR="00C90107" w:rsidRDefault="00C90107">
            <w:pPr>
              <w:numPr>
                <w:ilvl w:val="255"/>
                <w:numId w:val="0"/>
              </w:numPr>
              <w:spacing w:before="120"/>
              <w:rPr>
                <w:lang w:val="en-US" w:eastAsia="zh-CN"/>
              </w:rPr>
            </w:pPr>
          </w:p>
        </w:tc>
        <w:tc>
          <w:tcPr>
            <w:tcW w:w="1396" w:type="dxa"/>
          </w:tcPr>
          <w:p w:rsidR="00C90107" w:rsidRDefault="00EA0C15">
            <w:pPr>
              <w:numPr>
                <w:ilvl w:val="255"/>
                <w:numId w:val="0"/>
              </w:numPr>
              <w:spacing w:before="120"/>
              <w:rPr>
                <w:lang w:val="en-US" w:eastAsia="zh-CN"/>
              </w:rPr>
            </w:pPr>
            <w:r>
              <w:rPr>
                <w:rFonts w:hint="eastAsia"/>
                <w:lang w:val="en-US" w:eastAsia="zh-CN"/>
              </w:rPr>
              <w:t>20</w:t>
            </w:r>
          </w:p>
        </w:tc>
        <w:tc>
          <w:tcPr>
            <w:tcW w:w="1396" w:type="dxa"/>
          </w:tcPr>
          <w:p w:rsidR="00C90107" w:rsidRDefault="00EA0C15">
            <w:pPr>
              <w:numPr>
                <w:ilvl w:val="255"/>
                <w:numId w:val="0"/>
              </w:numPr>
              <w:spacing w:before="120"/>
              <w:rPr>
                <w:lang w:val="en-US" w:eastAsia="zh-CN"/>
              </w:rPr>
            </w:pPr>
            <w:r>
              <w:rPr>
                <w:rFonts w:hint="eastAsia"/>
                <w:lang w:val="en-US" w:eastAsia="zh-CN"/>
              </w:rPr>
              <w:t>8</w:t>
            </w:r>
          </w:p>
        </w:tc>
        <w:tc>
          <w:tcPr>
            <w:tcW w:w="1396" w:type="dxa"/>
          </w:tcPr>
          <w:p w:rsidR="00C90107" w:rsidRDefault="00EA0C15">
            <w:pPr>
              <w:numPr>
                <w:ilvl w:val="255"/>
                <w:numId w:val="0"/>
              </w:numPr>
              <w:spacing w:before="120"/>
              <w:rPr>
                <w:lang w:val="en-US" w:eastAsia="zh-CN"/>
              </w:rPr>
            </w:pPr>
            <w:r>
              <w:rPr>
                <w:rFonts w:hint="eastAsia"/>
                <w:lang w:val="en-US" w:eastAsia="zh-CN"/>
              </w:rPr>
              <w:t>0.112</w:t>
            </w:r>
          </w:p>
        </w:tc>
        <w:tc>
          <w:tcPr>
            <w:tcW w:w="1396" w:type="dxa"/>
          </w:tcPr>
          <w:p w:rsidR="00C90107" w:rsidRDefault="00EA0C15">
            <w:pPr>
              <w:numPr>
                <w:ilvl w:val="255"/>
                <w:numId w:val="0"/>
              </w:numPr>
              <w:spacing w:before="120"/>
              <w:rPr>
                <w:lang w:val="en-US" w:eastAsia="zh-CN"/>
              </w:rPr>
            </w:pPr>
            <w:r>
              <w:rPr>
                <w:rFonts w:hint="eastAsia"/>
                <w:lang w:val="en-US" w:eastAsia="zh-CN"/>
              </w:rPr>
              <w:t>-5.3  dB</w:t>
            </w:r>
          </w:p>
        </w:tc>
        <w:tc>
          <w:tcPr>
            <w:tcW w:w="1396" w:type="dxa"/>
            <w:vMerge/>
          </w:tcPr>
          <w:p w:rsidR="00C90107" w:rsidRDefault="00C90107">
            <w:pPr>
              <w:numPr>
                <w:ilvl w:val="255"/>
                <w:numId w:val="0"/>
              </w:numPr>
              <w:spacing w:before="120"/>
              <w:rPr>
                <w:lang w:val="en-US" w:eastAsia="zh-CN"/>
              </w:rPr>
            </w:pPr>
          </w:p>
        </w:tc>
      </w:tr>
      <w:tr w:rsidR="00C90107">
        <w:tc>
          <w:tcPr>
            <w:tcW w:w="1395" w:type="dxa"/>
            <w:vMerge/>
          </w:tcPr>
          <w:p w:rsidR="00C90107" w:rsidRDefault="00C90107">
            <w:pPr>
              <w:numPr>
                <w:ilvl w:val="255"/>
                <w:numId w:val="0"/>
              </w:numPr>
              <w:spacing w:before="120"/>
              <w:rPr>
                <w:lang w:val="en-US" w:eastAsia="zh-CN"/>
              </w:rPr>
            </w:pPr>
          </w:p>
        </w:tc>
        <w:tc>
          <w:tcPr>
            <w:tcW w:w="1396" w:type="dxa"/>
            <w:vMerge w:val="restart"/>
          </w:tcPr>
          <w:p w:rsidR="00C90107" w:rsidRDefault="00EA0C15">
            <w:pPr>
              <w:numPr>
                <w:ilvl w:val="255"/>
                <w:numId w:val="0"/>
              </w:numPr>
              <w:spacing w:before="120"/>
              <w:rPr>
                <w:lang w:val="en-US" w:eastAsia="zh-CN"/>
              </w:rPr>
            </w:pPr>
            <w:r>
              <w:rPr>
                <w:rFonts w:hint="eastAsia"/>
                <w:lang w:val="en-US" w:eastAsia="zh-CN"/>
              </w:rPr>
              <w:t>408 bits</w:t>
            </w:r>
          </w:p>
        </w:tc>
        <w:tc>
          <w:tcPr>
            <w:tcW w:w="1396" w:type="dxa"/>
          </w:tcPr>
          <w:p w:rsidR="00C90107" w:rsidRDefault="00EA0C15">
            <w:pPr>
              <w:numPr>
                <w:ilvl w:val="255"/>
                <w:numId w:val="0"/>
              </w:numPr>
              <w:spacing w:before="120"/>
              <w:rPr>
                <w:lang w:val="en-US" w:eastAsia="zh-CN"/>
              </w:rPr>
            </w:pPr>
            <w:r>
              <w:rPr>
                <w:rFonts w:hint="eastAsia"/>
                <w:lang w:val="en-US" w:eastAsia="zh-CN"/>
              </w:rPr>
              <w:t>6</w:t>
            </w:r>
          </w:p>
        </w:tc>
        <w:tc>
          <w:tcPr>
            <w:tcW w:w="1396" w:type="dxa"/>
          </w:tcPr>
          <w:p w:rsidR="00C90107" w:rsidRDefault="00EA0C15">
            <w:pPr>
              <w:numPr>
                <w:ilvl w:val="255"/>
                <w:numId w:val="0"/>
              </w:numPr>
              <w:spacing w:before="120"/>
              <w:rPr>
                <w:lang w:val="en-US" w:eastAsia="zh-CN"/>
              </w:rPr>
            </w:pPr>
            <w:r>
              <w:rPr>
                <w:rFonts w:hint="eastAsia"/>
                <w:lang w:val="en-US" w:eastAsia="zh-CN"/>
              </w:rPr>
              <w:t>16</w:t>
            </w:r>
          </w:p>
        </w:tc>
        <w:tc>
          <w:tcPr>
            <w:tcW w:w="1396" w:type="dxa"/>
          </w:tcPr>
          <w:p w:rsidR="00C90107" w:rsidRDefault="00EA0C15">
            <w:pPr>
              <w:numPr>
                <w:ilvl w:val="255"/>
                <w:numId w:val="0"/>
              </w:numPr>
              <w:spacing w:before="120"/>
              <w:rPr>
                <w:lang w:val="en-US" w:eastAsia="zh-CN"/>
              </w:rPr>
            </w:pPr>
            <w:r>
              <w:rPr>
                <w:rFonts w:hint="eastAsia"/>
                <w:lang w:val="en-US" w:eastAsia="zh-CN"/>
              </w:rPr>
              <w:t>0.224</w:t>
            </w:r>
          </w:p>
        </w:tc>
        <w:tc>
          <w:tcPr>
            <w:tcW w:w="1396" w:type="dxa"/>
          </w:tcPr>
          <w:p w:rsidR="00C90107" w:rsidRDefault="00EA0C15">
            <w:pPr>
              <w:numPr>
                <w:ilvl w:val="255"/>
                <w:numId w:val="0"/>
              </w:numPr>
              <w:spacing w:before="120"/>
              <w:rPr>
                <w:lang w:val="en-US" w:eastAsia="zh-CN"/>
              </w:rPr>
            </w:pPr>
            <w:r>
              <w:rPr>
                <w:rFonts w:hint="eastAsia"/>
                <w:lang w:val="en-US" w:eastAsia="zh-CN"/>
              </w:rPr>
              <w:t>-6.5  dB</w:t>
            </w:r>
          </w:p>
        </w:tc>
        <w:tc>
          <w:tcPr>
            <w:tcW w:w="1396" w:type="dxa"/>
            <w:vMerge w:val="restart"/>
          </w:tcPr>
          <w:p w:rsidR="00C90107" w:rsidRDefault="00EA0C15">
            <w:pPr>
              <w:numPr>
                <w:ilvl w:val="255"/>
                <w:numId w:val="0"/>
              </w:numPr>
              <w:spacing w:before="120"/>
              <w:rPr>
                <w:lang w:val="en-US" w:eastAsia="zh-CN"/>
              </w:rPr>
            </w:pPr>
            <w:r>
              <w:rPr>
                <w:rFonts w:hint="eastAsia"/>
                <w:lang w:val="en-US" w:eastAsia="zh-CN"/>
              </w:rPr>
              <w:t>0.2 dB</w:t>
            </w:r>
          </w:p>
        </w:tc>
      </w:tr>
      <w:tr w:rsidR="00C90107">
        <w:tc>
          <w:tcPr>
            <w:tcW w:w="1395" w:type="dxa"/>
            <w:vMerge/>
          </w:tcPr>
          <w:p w:rsidR="00C90107" w:rsidRDefault="00C90107">
            <w:pPr>
              <w:numPr>
                <w:ilvl w:val="255"/>
                <w:numId w:val="0"/>
              </w:numPr>
              <w:spacing w:before="120"/>
              <w:rPr>
                <w:lang w:val="en-US" w:eastAsia="zh-CN"/>
              </w:rPr>
            </w:pPr>
          </w:p>
        </w:tc>
        <w:tc>
          <w:tcPr>
            <w:tcW w:w="1396" w:type="dxa"/>
            <w:vMerge/>
          </w:tcPr>
          <w:p w:rsidR="00C90107" w:rsidRDefault="00C90107">
            <w:pPr>
              <w:numPr>
                <w:ilvl w:val="255"/>
                <w:numId w:val="0"/>
              </w:numPr>
              <w:spacing w:before="120"/>
              <w:rPr>
                <w:lang w:val="en-US" w:eastAsia="zh-CN"/>
              </w:rPr>
            </w:pPr>
          </w:p>
        </w:tc>
        <w:tc>
          <w:tcPr>
            <w:tcW w:w="1396" w:type="dxa"/>
          </w:tcPr>
          <w:p w:rsidR="00C90107" w:rsidRDefault="00EA0C15">
            <w:pPr>
              <w:numPr>
                <w:ilvl w:val="255"/>
                <w:numId w:val="0"/>
              </w:numPr>
              <w:spacing w:before="120"/>
              <w:rPr>
                <w:lang w:val="en-US" w:eastAsia="zh-CN"/>
              </w:rPr>
            </w:pPr>
            <w:r>
              <w:rPr>
                <w:rFonts w:hint="eastAsia"/>
                <w:lang w:val="en-US" w:eastAsia="zh-CN"/>
              </w:rPr>
              <w:t>12</w:t>
            </w:r>
          </w:p>
        </w:tc>
        <w:tc>
          <w:tcPr>
            <w:tcW w:w="1396" w:type="dxa"/>
          </w:tcPr>
          <w:p w:rsidR="00C90107" w:rsidRDefault="00EA0C15">
            <w:pPr>
              <w:numPr>
                <w:ilvl w:val="255"/>
                <w:numId w:val="0"/>
              </w:numPr>
              <w:spacing w:before="120"/>
              <w:rPr>
                <w:lang w:val="en-US" w:eastAsia="zh-CN"/>
              </w:rPr>
            </w:pPr>
            <w:r>
              <w:rPr>
                <w:rFonts w:hint="eastAsia"/>
                <w:lang w:val="en-US" w:eastAsia="zh-CN"/>
              </w:rPr>
              <w:t>8</w:t>
            </w:r>
          </w:p>
        </w:tc>
        <w:tc>
          <w:tcPr>
            <w:tcW w:w="1396" w:type="dxa"/>
          </w:tcPr>
          <w:p w:rsidR="00C90107" w:rsidRDefault="00EA0C15">
            <w:pPr>
              <w:numPr>
                <w:ilvl w:val="255"/>
                <w:numId w:val="0"/>
              </w:numPr>
              <w:spacing w:before="120"/>
              <w:rPr>
                <w:lang w:val="en-US" w:eastAsia="zh-CN"/>
              </w:rPr>
            </w:pPr>
            <w:r>
              <w:rPr>
                <w:rFonts w:hint="eastAsia"/>
                <w:lang w:val="en-US" w:eastAsia="zh-CN"/>
              </w:rPr>
              <w:t>0.112</w:t>
            </w:r>
          </w:p>
        </w:tc>
        <w:tc>
          <w:tcPr>
            <w:tcW w:w="1396" w:type="dxa"/>
          </w:tcPr>
          <w:p w:rsidR="00C90107" w:rsidRDefault="00EA0C15">
            <w:pPr>
              <w:numPr>
                <w:ilvl w:val="255"/>
                <w:numId w:val="0"/>
              </w:numPr>
              <w:spacing w:before="120"/>
              <w:rPr>
                <w:lang w:val="en-US" w:eastAsia="zh-CN"/>
              </w:rPr>
            </w:pPr>
            <w:r>
              <w:rPr>
                <w:rFonts w:hint="eastAsia"/>
                <w:lang w:val="en-US" w:eastAsia="zh-CN"/>
              </w:rPr>
              <w:t>-6.3  dB</w:t>
            </w:r>
          </w:p>
        </w:tc>
        <w:tc>
          <w:tcPr>
            <w:tcW w:w="1396" w:type="dxa"/>
            <w:vMerge/>
          </w:tcPr>
          <w:p w:rsidR="00C90107" w:rsidRDefault="00C90107">
            <w:pPr>
              <w:numPr>
                <w:ilvl w:val="255"/>
                <w:numId w:val="0"/>
              </w:numPr>
              <w:spacing w:before="120"/>
              <w:rPr>
                <w:lang w:val="en-US" w:eastAsia="zh-CN"/>
              </w:rPr>
            </w:pPr>
          </w:p>
        </w:tc>
      </w:tr>
    </w:tbl>
    <w:p w:rsidR="00C90107" w:rsidRDefault="00EA0C15">
      <w:pPr>
        <w:numPr>
          <w:ilvl w:val="255"/>
          <w:numId w:val="0"/>
        </w:numPr>
        <w:spacing w:before="120"/>
        <w:rPr>
          <w:b/>
          <w:bCs/>
          <w:i/>
          <w:iCs/>
          <w:lang w:val="en-US" w:eastAsia="zh-CN"/>
        </w:rPr>
      </w:pPr>
      <w:r>
        <w:rPr>
          <w:rFonts w:hint="eastAsia"/>
          <w:lang w:val="en-US" w:eastAsia="zh-CN"/>
        </w:rPr>
        <w:t>Based on the performance comparison result, we have</w:t>
      </w:r>
    </w:p>
    <w:p w:rsidR="00C90107" w:rsidRDefault="00EA0C15">
      <w:pPr>
        <w:numPr>
          <w:ilvl w:val="255"/>
          <w:numId w:val="0"/>
        </w:numPr>
        <w:spacing w:before="120"/>
        <w:rPr>
          <w:lang w:val="en-US" w:eastAsia="zh-CN"/>
        </w:rPr>
      </w:pPr>
      <w:r>
        <w:rPr>
          <w:b/>
          <w:bCs/>
          <w:i/>
          <w:iCs/>
          <w:lang w:val="en-US" w:eastAsia="zh-CN"/>
        </w:rPr>
        <w:t xml:space="preserve">Observation </w:t>
      </w:r>
      <w:r>
        <w:rPr>
          <w:rFonts w:hint="eastAsia"/>
          <w:b/>
          <w:bCs/>
          <w:i/>
          <w:iCs/>
          <w:lang w:val="en-US" w:eastAsia="zh-CN"/>
        </w:rPr>
        <w:t>2</w:t>
      </w:r>
      <w:r>
        <w:rPr>
          <w:b/>
          <w:bCs/>
          <w:i/>
          <w:iCs/>
          <w:lang w:val="en-US" w:eastAsia="zh-CN"/>
        </w:rPr>
        <w:t>:</w:t>
      </w:r>
      <w:r>
        <w:rPr>
          <w:lang w:val="en-US" w:eastAsia="zh-CN"/>
        </w:rPr>
        <w:t xml:space="preserve"> </w:t>
      </w:r>
    </w:p>
    <w:p w:rsidR="00C90107" w:rsidRDefault="00EA0C15">
      <w:pPr>
        <w:spacing w:before="120" w:after="240"/>
        <w:rPr>
          <w:b/>
          <w:i/>
          <w:iCs/>
          <w:lang w:val="en-US" w:eastAsia="zh-CN"/>
        </w:rPr>
      </w:pPr>
      <w:r>
        <w:rPr>
          <w:b/>
          <w:i/>
          <w:iCs/>
          <w:lang w:val="en-US" w:eastAsia="zh-CN"/>
        </w:rPr>
        <w:t>For the large TBS case, increasing the</w:t>
      </w:r>
      <w:r>
        <w:rPr>
          <w:rFonts w:hint="eastAsia"/>
          <w:b/>
          <w:i/>
          <w:iCs/>
          <w:lang w:val="en-US" w:eastAsia="zh-CN"/>
        </w:rPr>
        <w:t xml:space="preserve"> mapping</w:t>
      </w:r>
      <w:r>
        <w:rPr>
          <w:b/>
          <w:i/>
          <w:iCs/>
          <w:lang w:val="en-US" w:eastAsia="zh-CN"/>
        </w:rPr>
        <w:t xml:space="preserve"> RU number while keeping the total resources unchanged improve performance</w:t>
      </w:r>
      <w:r>
        <w:rPr>
          <w:rFonts w:hint="eastAsia"/>
          <w:b/>
          <w:i/>
          <w:iCs/>
          <w:lang w:val="en-US" w:eastAsia="zh-CN"/>
        </w:rPr>
        <w:t xml:space="preserve"> more than 2 </w:t>
      </w:r>
      <w:proofErr w:type="spellStart"/>
      <w:r>
        <w:rPr>
          <w:rFonts w:hint="eastAsia"/>
          <w:b/>
          <w:i/>
          <w:iCs/>
          <w:lang w:val="en-US" w:eastAsia="zh-CN"/>
        </w:rPr>
        <w:t>dB</w:t>
      </w:r>
      <w:r w:rsidR="001C6CEE">
        <w:rPr>
          <w:b/>
          <w:i/>
          <w:iCs/>
          <w:lang w:val="en-US" w:eastAsia="zh-CN"/>
        </w:rPr>
        <w:t>.</w:t>
      </w:r>
      <w:proofErr w:type="spellEnd"/>
    </w:p>
    <w:p w:rsidR="00C90107" w:rsidRDefault="00EA0C15">
      <w:pPr>
        <w:spacing w:before="120"/>
        <w:rPr>
          <w:lang w:val="en-US" w:eastAsia="zh-CN"/>
        </w:rPr>
      </w:pPr>
      <w:r>
        <w:rPr>
          <w:rFonts w:hint="eastAsia"/>
          <w:lang w:val="en-US" w:eastAsia="zh-CN"/>
        </w:rPr>
        <w:t xml:space="preserve">For the case the RUs number &lt;=5, we always can find a similar TBS value which provide more RUs number. Therefore, the main case should be focused on the RUs number larger than 5. additionally, it is noticed from the figure that </w:t>
      </w:r>
      <w:proofErr w:type="spellStart"/>
      <w:r>
        <w:rPr>
          <w:rFonts w:hint="eastAsia"/>
          <w:lang w:val="en-US" w:eastAsia="zh-CN"/>
        </w:rPr>
        <w:t>the</w:t>
      </w:r>
      <w:proofErr w:type="spellEnd"/>
      <w:r>
        <w:rPr>
          <w:rFonts w:hint="eastAsia"/>
          <w:lang w:val="en-US" w:eastAsia="zh-CN"/>
        </w:rPr>
        <w:t xml:space="preserve"> </w:t>
      </w:r>
      <w:r>
        <w:rPr>
          <w:rFonts w:cs="Arial"/>
          <w:position w:val="-10"/>
          <w:szCs w:val="18"/>
        </w:rPr>
        <w:object w:dxaOrig="435" w:dyaOrig="285">
          <v:shape id="_x0000_i1044" type="#_x0000_t75" style="width:21.6pt;height:14.4pt" o:ole="">
            <v:imagedata r:id="rId39" o:title=""/>
          </v:shape>
          <o:OLEObject Type="Embed" ProgID="Equation.3" ShapeID="_x0000_i1044" DrawAspect="Content" ObjectID="_1631654015" r:id="rId44"/>
        </w:object>
      </w:r>
      <w:r>
        <w:rPr>
          <w:rFonts w:hint="eastAsia"/>
          <w:lang w:val="en-US" w:eastAsia="zh-CN"/>
        </w:rPr>
        <w:t xml:space="preserve"> should be no less than 9 if more than 0.5 dB SNR gain is expected. Therefore, </w:t>
      </w:r>
    </w:p>
    <w:p w:rsidR="00C90107" w:rsidRDefault="00EA0C15">
      <w:pPr>
        <w:spacing w:before="120"/>
        <w:rPr>
          <w:b/>
          <w:bCs/>
          <w:i/>
          <w:iCs/>
          <w:lang w:val="en-US" w:eastAsia="zh-CN"/>
        </w:rPr>
      </w:pPr>
      <w:r>
        <w:rPr>
          <w:rFonts w:hint="eastAsia"/>
          <w:b/>
          <w:bCs/>
          <w:i/>
          <w:iCs/>
          <w:lang w:val="en-US" w:eastAsia="zh-CN"/>
        </w:rPr>
        <w:t xml:space="preserve">Proposal 6: When the repetition number is more than 1, for the case </w:t>
      </w:r>
      <w:r>
        <w:rPr>
          <w:rFonts w:cs="Arial"/>
          <w:b/>
          <w:bCs/>
          <w:i/>
          <w:iCs/>
          <w:position w:val="-12"/>
          <w:szCs w:val="18"/>
        </w:rPr>
        <w:object w:dxaOrig="1725" w:dyaOrig="326">
          <v:shape id="_x0000_i1045" type="#_x0000_t75" style="width:86.4pt;height:16.4pt" o:ole="">
            <v:imagedata r:id="rId45" o:title=""/>
          </v:shape>
          <o:OLEObject Type="Embed" ProgID="Equation.3" ShapeID="_x0000_i1045" DrawAspect="Content" ObjectID="_1631654016" r:id="rId46"/>
        </w:object>
      </w:r>
      <w:r>
        <w:rPr>
          <w:rFonts w:hint="eastAsia"/>
          <w:b/>
          <w:bCs/>
          <w:i/>
          <w:iCs/>
          <w:lang w:val="en-US" w:eastAsia="zh-CN"/>
        </w:rPr>
        <w:t xml:space="preserve"> , the RUs number </w:t>
      </w:r>
      <w:r>
        <w:rPr>
          <w:b/>
          <w:bCs/>
          <w:i/>
          <w:iCs/>
          <w:lang w:val="en-US" w:eastAsia="zh-CN"/>
        </w:rPr>
        <w:t xml:space="preserve">should be </w:t>
      </w:r>
      <w:r>
        <w:rPr>
          <w:rFonts w:hint="eastAsia"/>
          <w:b/>
          <w:bCs/>
          <w:i/>
          <w:iCs/>
          <w:lang w:val="en-US" w:eastAsia="zh-CN"/>
        </w:rPr>
        <w:t>double</w:t>
      </w:r>
      <w:r>
        <w:rPr>
          <w:b/>
          <w:bCs/>
          <w:i/>
          <w:iCs/>
          <w:lang w:val="en-US" w:eastAsia="zh-CN"/>
        </w:rPr>
        <w:t>d</w:t>
      </w:r>
      <w:r>
        <w:rPr>
          <w:rFonts w:hint="eastAsia"/>
          <w:b/>
          <w:bCs/>
          <w:i/>
          <w:iCs/>
          <w:lang w:val="en-US" w:eastAsia="zh-CN"/>
        </w:rPr>
        <w:t xml:space="preserve"> </w:t>
      </w:r>
      <w:r w:rsidR="001C6CEE">
        <w:rPr>
          <w:b/>
          <w:bCs/>
          <w:i/>
          <w:iCs/>
          <w:lang w:val="en-US" w:eastAsia="zh-CN"/>
        </w:rPr>
        <w:t>with</w:t>
      </w:r>
      <w:r>
        <w:rPr>
          <w:rFonts w:hint="eastAsia"/>
          <w:b/>
          <w:bCs/>
          <w:i/>
          <w:iCs/>
          <w:lang w:val="en-US" w:eastAsia="zh-CN"/>
        </w:rPr>
        <w:t xml:space="preserve"> the repetition number reduce</w:t>
      </w:r>
      <w:r w:rsidR="001C6CEE">
        <w:rPr>
          <w:b/>
          <w:bCs/>
          <w:i/>
          <w:iCs/>
          <w:lang w:val="en-US" w:eastAsia="zh-CN"/>
        </w:rPr>
        <w:t>d</w:t>
      </w:r>
      <w:r>
        <w:rPr>
          <w:rFonts w:hint="eastAsia"/>
          <w:b/>
          <w:bCs/>
          <w:i/>
          <w:iCs/>
          <w:lang w:val="en-US" w:eastAsia="zh-CN"/>
        </w:rPr>
        <w:t xml:space="preserve"> by half.</w:t>
      </w:r>
    </w:p>
    <w:p w:rsidR="00C90107" w:rsidRDefault="00C90107">
      <w:pPr>
        <w:spacing w:before="120"/>
        <w:rPr>
          <w:lang w:val="en-US" w:eastAsia="zh-CN"/>
        </w:rPr>
      </w:pPr>
    </w:p>
    <w:bookmarkEnd w:id="5"/>
    <w:bookmarkEnd w:id="6"/>
    <w:p w:rsidR="00C90107" w:rsidRDefault="00EA0C15">
      <w:pPr>
        <w:pStyle w:val="3"/>
        <w:rPr>
          <w:lang w:eastAsia="zh-CN"/>
        </w:rPr>
      </w:pPr>
      <w:r>
        <w:rPr>
          <w:rFonts w:hint="eastAsia"/>
          <w:lang w:val="en-US" w:eastAsia="zh-CN"/>
        </w:rPr>
        <w:t xml:space="preserve"> Interleaving </w:t>
      </w:r>
    </w:p>
    <w:p w:rsidR="00C90107" w:rsidRDefault="00EA0C15">
      <w:pPr>
        <w:pStyle w:val="54"/>
        <w:tabs>
          <w:tab w:val="left" w:pos="397"/>
        </w:tabs>
        <w:spacing w:before="120" w:after="240"/>
        <w:ind w:firstLineChars="0" w:firstLine="0"/>
        <w:rPr>
          <w:b/>
          <w:bCs/>
          <w:lang w:val="en-US" w:eastAsia="zh-CN"/>
        </w:rPr>
      </w:pPr>
      <w:r>
        <w:rPr>
          <w:rFonts w:hint="eastAsia"/>
          <w:b/>
          <w:bCs/>
          <w:lang w:val="en-US" w:eastAsia="zh-CN"/>
        </w:rPr>
        <w:t>3.1.1 Interleaving granularity</w:t>
      </w:r>
    </w:p>
    <w:p w:rsidR="00C90107" w:rsidRDefault="00EA0C15">
      <w:pPr>
        <w:pStyle w:val="54"/>
        <w:tabs>
          <w:tab w:val="left" w:pos="397"/>
        </w:tabs>
        <w:spacing w:before="120" w:after="240"/>
        <w:ind w:firstLineChars="0" w:firstLine="0"/>
        <w:rPr>
          <w:lang w:val="en-US" w:eastAsia="zh-CN"/>
        </w:rPr>
      </w:pPr>
      <w:r>
        <w:rPr>
          <w:rFonts w:hint="eastAsia"/>
          <w:lang w:val="en-US" w:eastAsia="zh-CN"/>
        </w:rPr>
        <w:t>The interleaving granularity X design can be mainly based on the following 2 options:</w:t>
      </w:r>
    </w:p>
    <w:p w:rsidR="00C90107" w:rsidRDefault="00EA0C15">
      <w:pPr>
        <w:pStyle w:val="54"/>
        <w:numPr>
          <w:ilvl w:val="0"/>
          <w:numId w:val="9"/>
        </w:numPr>
        <w:tabs>
          <w:tab w:val="left" w:pos="397"/>
        </w:tabs>
        <w:spacing w:before="120" w:after="240"/>
        <w:ind w:firstLineChars="0" w:firstLine="0"/>
        <w:rPr>
          <w:lang w:val="en-US" w:eastAsia="zh-CN"/>
        </w:rPr>
      </w:pPr>
      <w:r>
        <w:rPr>
          <w:rFonts w:hint="eastAsia"/>
          <w:lang w:val="en-US" w:eastAsia="zh-CN"/>
        </w:rPr>
        <w:t>Based on the number of subframes X, e.g. X</w:t>
      </w:r>
      <w:proofErr w:type="gramStart"/>
      <w:r>
        <w:rPr>
          <w:rFonts w:hint="eastAsia"/>
          <w:lang w:val="en-US" w:eastAsia="zh-CN"/>
        </w:rPr>
        <w:t>={</w:t>
      </w:r>
      <w:proofErr w:type="gramEnd"/>
      <w:r>
        <w:rPr>
          <w:rFonts w:hint="eastAsia"/>
          <w:lang w:val="en-US" w:eastAsia="zh-CN"/>
        </w:rPr>
        <w:t>1,2,4,8}</w:t>
      </w:r>
    </w:p>
    <w:p w:rsidR="00C90107" w:rsidRDefault="00EA0C15">
      <w:pPr>
        <w:pStyle w:val="54"/>
        <w:numPr>
          <w:ilvl w:val="0"/>
          <w:numId w:val="9"/>
        </w:numPr>
        <w:tabs>
          <w:tab w:val="left" w:pos="397"/>
        </w:tabs>
        <w:spacing w:before="120" w:after="240"/>
        <w:ind w:firstLineChars="0" w:firstLine="0"/>
        <w:rPr>
          <w:lang w:val="en-US" w:eastAsia="zh-CN"/>
        </w:rPr>
      </w:pPr>
      <w:r>
        <w:rPr>
          <w:rFonts w:hint="eastAsia"/>
          <w:lang w:val="en-US" w:eastAsia="zh-CN"/>
        </w:rPr>
        <w:t>Based on the repetition number of TBs Y, e.g. Y</w:t>
      </w:r>
      <w:proofErr w:type="gramStart"/>
      <w:r>
        <w:rPr>
          <w:rFonts w:hint="eastAsia"/>
          <w:lang w:val="en-US" w:eastAsia="zh-CN"/>
        </w:rPr>
        <w:t>={</w:t>
      </w:r>
      <w:proofErr w:type="gramEnd"/>
      <w:r>
        <w:rPr>
          <w:rFonts w:hint="eastAsia"/>
          <w:lang w:val="en-US" w:eastAsia="zh-CN"/>
        </w:rPr>
        <w:t>1,2,4,8}, the granularity is Y*N</w:t>
      </w:r>
      <w:r>
        <w:rPr>
          <w:rFonts w:hint="eastAsia"/>
          <w:vertAlign w:val="subscript"/>
          <w:lang w:val="en-US" w:eastAsia="zh-CN"/>
        </w:rPr>
        <w:t>RU</w:t>
      </w:r>
      <w:r>
        <w:rPr>
          <w:rFonts w:hint="eastAsia"/>
          <w:lang w:val="en-US" w:eastAsia="zh-CN"/>
        </w:rPr>
        <w:t>*L</w:t>
      </w:r>
      <w:r>
        <w:rPr>
          <w:rFonts w:hint="eastAsia"/>
          <w:vertAlign w:val="subscript"/>
          <w:lang w:val="en-US" w:eastAsia="zh-CN"/>
        </w:rPr>
        <w:t>RU</w:t>
      </w:r>
      <w:r>
        <w:rPr>
          <w:rFonts w:hint="eastAsia"/>
          <w:lang w:val="en-US" w:eastAsia="zh-CN"/>
        </w:rPr>
        <w:t>, where N</w:t>
      </w:r>
      <w:r>
        <w:rPr>
          <w:rFonts w:hint="eastAsia"/>
          <w:vertAlign w:val="subscript"/>
          <w:lang w:val="en-US" w:eastAsia="zh-CN"/>
        </w:rPr>
        <w:t xml:space="preserve">RU </w:t>
      </w:r>
      <w:r>
        <w:rPr>
          <w:rFonts w:hint="eastAsia"/>
          <w:lang w:val="en-US" w:eastAsia="zh-CN"/>
        </w:rPr>
        <w:t>is the number of RUs and L</w:t>
      </w:r>
      <w:r>
        <w:rPr>
          <w:rFonts w:hint="eastAsia"/>
          <w:vertAlign w:val="subscript"/>
          <w:lang w:val="en-US" w:eastAsia="zh-CN"/>
        </w:rPr>
        <w:t>RU</w:t>
      </w:r>
      <w:r>
        <w:rPr>
          <w:rFonts w:hint="eastAsia"/>
          <w:lang w:val="en-US" w:eastAsia="zh-CN"/>
        </w:rPr>
        <w:t xml:space="preserve"> is the number of subframes occupied by 1 RU.</w:t>
      </w:r>
    </w:p>
    <w:p w:rsidR="00C90107" w:rsidRDefault="00EA0C15">
      <w:pPr>
        <w:pStyle w:val="54"/>
        <w:tabs>
          <w:tab w:val="left" w:pos="397"/>
        </w:tabs>
        <w:spacing w:before="120" w:after="240"/>
        <w:ind w:firstLineChars="0" w:firstLine="0"/>
        <w:rPr>
          <w:lang w:val="en-US" w:eastAsia="zh-CN"/>
        </w:rPr>
      </w:pPr>
      <w:r>
        <w:rPr>
          <w:rFonts w:hint="eastAsia"/>
          <w:lang w:val="en-US" w:eastAsia="zh-CN"/>
        </w:rPr>
        <w:t>The main difference between the 2 options is that the former makes the interleaving granularity as small as possible, while the latter makes the interleaving granularity larger. The coding complexity, the impact on RU and RV, and the performance of the two methods are compared and analyzed as follows.</w:t>
      </w:r>
    </w:p>
    <w:p w:rsidR="00C90107" w:rsidRDefault="00EA0C15">
      <w:pPr>
        <w:pStyle w:val="54"/>
        <w:tabs>
          <w:tab w:val="left" w:pos="397"/>
        </w:tabs>
        <w:spacing w:before="120" w:after="240"/>
        <w:ind w:firstLineChars="0" w:firstLine="0"/>
        <w:rPr>
          <w:lang w:val="en-US" w:eastAsia="zh-CN"/>
        </w:rPr>
      </w:pPr>
      <w:r>
        <w:rPr>
          <w:rFonts w:hint="eastAsia"/>
          <w:lang w:val="en-US" w:eastAsia="zh-CN"/>
        </w:rPr>
        <w:t>1</w:t>
      </w:r>
      <w:r>
        <w:rPr>
          <w:rFonts w:hint="eastAsia"/>
          <w:lang w:val="en-US" w:eastAsia="zh-CN"/>
        </w:rPr>
        <w:t>）</w:t>
      </w:r>
      <w:r>
        <w:rPr>
          <w:rFonts w:hint="eastAsia"/>
          <w:lang w:val="en-US" w:eastAsia="zh-CN"/>
        </w:rPr>
        <w:t xml:space="preserve"> Coding complexity</w:t>
      </w:r>
    </w:p>
    <w:p w:rsidR="00C90107" w:rsidRDefault="00EA0C15">
      <w:pPr>
        <w:pStyle w:val="54"/>
        <w:tabs>
          <w:tab w:val="left" w:pos="397"/>
        </w:tabs>
        <w:spacing w:before="120" w:after="240"/>
        <w:ind w:firstLineChars="0" w:firstLine="0"/>
        <w:rPr>
          <w:lang w:val="en-US" w:eastAsia="zh-CN"/>
        </w:rPr>
      </w:pPr>
      <w:r>
        <w:rPr>
          <w:rFonts w:hint="eastAsia"/>
          <w:lang w:val="en-US" w:eastAsia="zh-CN"/>
        </w:rPr>
        <w:t xml:space="preserve">Different granularity causes the different processing complexity and power consumption. The process of coding in uplink is shown as follows. 2 TBs are scheduled with the repetition number R, and each TB needs to be coded once in the ring buffer. After the first TB, TB2 starts to be encoded. When the interleaving feature was enabled and the granularity is </w:t>
      </w:r>
      <w:r>
        <w:rPr>
          <w:rFonts w:hint="eastAsia"/>
          <w:lang w:val="en-US" w:eastAsia="zh-CN"/>
        </w:rPr>
        <w:lastRenderedPageBreak/>
        <w:t xml:space="preserve">based on granularity=1 </w:t>
      </w:r>
      <w:proofErr w:type="spellStart"/>
      <w:r>
        <w:rPr>
          <w:rFonts w:hint="eastAsia"/>
          <w:lang w:val="en-US" w:eastAsia="zh-CN"/>
        </w:rPr>
        <w:t>subframe</w:t>
      </w:r>
      <w:proofErr w:type="spellEnd"/>
      <w:r>
        <w:rPr>
          <w:rFonts w:hint="eastAsia"/>
          <w:lang w:val="en-US" w:eastAsia="zh-CN"/>
        </w:rPr>
        <w:t>, then 2 TBs with repetition number R needs to be coded 2R times and the number of operations to release the buffer is 2R-1 times.</w:t>
      </w:r>
    </w:p>
    <w:p w:rsidR="00C90107" w:rsidRDefault="00C90107">
      <w:pPr>
        <w:pStyle w:val="54"/>
        <w:tabs>
          <w:tab w:val="left" w:pos="397"/>
        </w:tabs>
        <w:spacing w:before="120" w:after="240"/>
        <w:ind w:firstLineChars="0" w:firstLine="0"/>
        <w:rPr>
          <w:lang w:val="en-US" w:eastAsia="zh-CN"/>
        </w:rPr>
      </w:pPr>
    </w:p>
    <w:p w:rsidR="00C90107" w:rsidRDefault="00EA0C15">
      <w:pPr>
        <w:spacing w:before="120"/>
        <w:rPr>
          <w:lang w:val="en-US" w:eastAsia="zh-CN"/>
        </w:rPr>
      </w:pPr>
      <w:r>
        <w:rPr>
          <w:rFonts w:hint="eastAsia"/>
          <w:noProof/>
          <w:lang w:val="en-US" w:eastAsia="zh-CN"/>
        </w:rPr>
        <w:drawing>
          <wp:inline distT="0" distB="0" distL="114300" distR="114300" wp14:anchorId="0C3CD2A0" wp14:editId="1468E911">
            <wp:extent cx="6118860" cy="2309495"/>
            <wp:effectExtent l="0" t="0" r="15240" b="14605"/>
            <wp:docPr id="25" name="图片 25"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5"/>
                    <pic:cNvPicPr>
                      <a:picLocks noChangeAspect="1"/>
                    </pic:cNvPicPr>
                  </pic:nvPicPr>
                  <pic:blipFill>
                    <a:blip r:embed="rId47"/>
                    <a:stretch>
                      <a:fillRect/>
                    </a:stretch>
                  </pic:blipFill>
                  <pic:spPr>
                    <a:xfrm>
                      <a:off x="0" y="0"/>
                      <a:ext cx="6118860" cy="2309495"/>
                    </a:xfrm>
                    <a:prstGeom prst="rect">
                      <a:avLst/>
                    </a:prstGeom>
                  </pic:spPr>
                </pic:pic>
              </a:graphicData>
            </a:graphic>
          </wp:inline>
        </w:drawing>
      </w:r>
    </w:p>
    <w:p w:rsidR="00C90107" w:rsidRDefault="00EA0C15">
      <w:pPr>
        <w:spacing w:before="120" w:after="0" w:line="360" w:lineRule="auto"/>
        <w:jc w:val="center"/>
        <w:rPr>
          <w:lang w:val="en-US" w:eastAsia="zh-CN"/>
        </w:rPr>
      </w:pPr>
      <w:r>
        <w:rPr>
          <w:rFonts w:hint="eastAsia"/>
          <w:lang w:val="en-US" w:eastAsia="zh-CN"/>
        </w:rPr>
        <w:t xml:space="preserve">Figure 5. Processing buffer and complexity for interleaving </w:t>
      </w:r>
    </w:p>
    <w:p w:rsidR="00C90107" w:rsidRDefault="00EA0C15">
      <w:pPr>
        <w:pStyle w:val="54"/>
        <w:tabs>
          <w:tab w:val="left" w:pos="397"/>
        </w:tabs>
        <w:spacing w:before="120" w:after="240"/>
        <w:ind w:firstLineChars="0" w:firstLine="0"/>
        <w:rPr>
          <w:lang w:val="en-US" w:eastAsia="zh-CN"/>
        </w:rPr>
      </w:pPr>
      <w:r>
        <w:rPr>
          <w:rFonts w:hint="eastAsia"/>
          <w:lang w:val="en-US" w:eastAsia="zh-CN"/>
        </w:rPr>
        <w:t>In conclusion, based on the number of subframes X, the number of encoding operations for interleaving is R*N</w:t>
      </w:r>
      <w:r>
        <w:rPr>
          <w:rFonts w:hint="eastAsia"/>
          <w:vertAlign w:val="subscript"/>
          <w:lang w:val="en-US" w:eastAsia="zh-CN"/>
        </w:rPr>
        <w:t>RU</w:t>
      </w:r>
      <w:r>
        <w:rPr>
          <w:rFonts w:hint="eastAsia"/>
          <w:lang w:val="en-US" w:eastAsia="zh-CN"/>
        </w:rPr>
        <w:t>*L</w:t>
      </w:r>
      <w:r>
        <w:rPr>
          <w:rFonts w:hint="eastAsia"/>
          <w:vertAlign w:val="subscript"/>
          <w:lang w:val="en-US" w:eastAsia="zh-CN"/>
        </w:rPr>
        <w:t>RU</w:t>
      </w:r>
      <w:r>
        <w:rPr>
          <w:rFonts w:hint="eastAsia"/>
          <w:lang w:val="en-US" w:eastAsia="zh-CN"/>
        </w:rPr>
        <w:t>/X times that of non-interleaving case, where N</w:t>
      </w:r>
      <w:r>
        <w:rPr>
          <w:rFonts w:hint="eastAsia"/>
          <w:vertAlign w:val="subscript"/>
          <w:lang w:val="en-US" w:eastAsia="zh-CN"/>
        </w:rPr>
        <w:t xml:space="preserve">RU </w:t>
      </w:r>
      <w:r>
        <w:rPr>
          <w:rFonts w:hint="eastAsia"/>
          <w:lang w:val="en-US" w:eastAsia="zh-CN"/>
        </w:rPr>
        <w:t>is the number of RUs and L</w:t>
      </w:r>
      <w:r>
        <w:rPr>
          <w:rFonts w:hint="eastAsia"/>
          <w:vertAlign w:val="subscript"/>
          <w:lang w:val="en-US" w:eastAsia="zh-CN"/>
        </w:rPr>
        <w:t>RU</w:t>
      </w:r>
      <w:r>
        <w:rPr>
          <w:rFonts w:hint="eastAsia"/>
          <w:lang w:val="en-US" w:eastAsia="zh-CN"/>
        </w:rPr>
        <w:t xml:space="preserve"> is the number of subframes occupied by 1 RU. Based on the repetition number of TBs Y, the number of encoding operations for interleaving is R/Y times that of non-interleaving case. More specifically, based on the interleaving granularity=1 </w:t>
      </w:r>
      <w:proofErr w:type="spellStart"/>
      <w:r>
        <w:rPr>
          <w:rFonts w:hint="eastAsia"/>
          <w:lang w:val="en-US" w:eastAsia="zh-CN"/>
        </w:rPr>
        <w:t>subframe</w:t>
      </w:r>
      <w:proofErr w:type="spellEnd"/>
      <w:r>
        <w:rPr>
          <w:rFonts w:hint="eastAsia"/>
          <w:lang w:val="en-US" w:eastAsia="zh-CN"/>
        </w:rPr>
        <w:t>, the number of encoding operations is 2R*N</w:t>
      </w:r>
      <w:r>
        <w:rPr>
          <w:rFonts w:hint="eastAsia"/>
          <w:vertAlign w:val="subscript"/>
          <w:lang w:val="en-US" w:eastAsia="zh-CN"/>
        </w:rPr>
        <w:t>RU</w:t>
      </w:r>
      <w:r>
        <w:rPr>
          <w:rFonts w:hint="eastAsia"/>
          <w:lang w:val="en-US" w:eastAsia="zh-CN"/>
        </w:rPr>
        <w:t>*L</w:t>
      </w:r>
      <w:r>
        <w:rPr>
          <w:rFonts w:hint="eastAsia"/>
          <w:vertAlign w:val="subscript"/>
          <w:lang w:val="en-US" w:eastAsia="zh-CN"/>
        </w:rPr>
        <w:t>RU.</w:t>
      </w:r>
      <w:r>
        <w:rPr>
          <w:rFonts w:hint="eastAsia"/>
          <w:lang w:val="en-US" w:eastAsia="zh-CN"/>
        </w:rPr>
        <w:t xml:space="preserve"> When R=128, RUs number is 10, RU length is 32 </w:t>
      </w:r>
      <w:proofErr w:type="spellStart"/>
      <w:r>
        <w:rPr>
          <w:rFonts w:hint="eastAsia"/>
          <w:lang w:val="en-US" w:eastAsia="zh-CN"/>
        </w:rPr>
        <w:t>ms</w:t>
      </w:r>
      <w:proofErr w:type="spellEnd"/>
      <w:r>
        <w:rPr>
          <w:rFonts w:hint="eastAsia"/>
          <w:lang w:val="en-US" w:eastAsia="zh-CN"/>
        </w:rPr>
        <w:t xml:space="preserve">, the number of coding operations for granularity=1 </w:t>
      </w:r>
      <w:proofErr w:type="spellStart"/>
      <w:r>
        <w:rPr>
          <w:rFonts w:hint="eastAsia"/>
          <w:lang w:val="en-US" w:eastAsia="zh-CN"/>
        </w:rPr>
        <w:t>subframe</w:t>
      </w:r>
      <w:proofErr w:type="spellEnd"/>
      <w:r>
        <w:rPr>
          <w:rFonts w:hint="eastAsia"/>
          <w:lang w:val="en-US" w:eastAsia="zh-CN"/>
        </w:rPr>
        <w:t xml:space="preserve"> is 40960 times that of the original non-interleaved case. However, for the Y=4 case, it is only 32 times that of the non-interleaved case.</w:t>
      </w:r>
    </w:p>
    <w:p w:rsidR="00C90107" w:rsidRDefault="00EA0C15">
      <w:pPr>
        <w:pStyle w:val="54"/>
        <w:tabs>
          <w:tab w:val="left" w:pos="397"/>
        </w:tabs>
        <w:spacing w:before="120" w:after="240"/>
        <w:ind w:firstLineChars="0" w:firstLine="0"/>
        <w:rPr>
          <w:b/>
          <w:bCs/>
          <w:i/>
          <w:iCs/>
          <w:lang w:val="en-US" w:eastAsia="zh-CN"/>
        </w:rPr>
      </w:pPr>
      <w:r>
        <w:rPr>
          <w:b/>
          <w:bCs/>
          <w:i/>
          <w:iCs/>
          <w:lang w:val="en-US" w:eastAsia="zh-CN"/>
        </w:rPr>
        <w:t>Observation 3: For the uplink multi-TBs scheduling with interleaving granularity G=1 and G=4*N</w:t>
      </w:r>
      <w:r>
        <w:rPr>
          <w:b/>
          <w:bCs/>
          <w:i/>
          <w:iCs/>
          <w:vertAlign w:val="subscript"/>
          <w:lang w:val="en-US" w:eastAsia="zh-CN"/>
        </w:rPr>
        <w:t>RU</w:t>
      </w:r>
      <w:r>
        <w:rPr>
          <w:b/>
          <w:bCs/>
          <w:i/>
          <w:iCs/>
          <w:lang w:val="en-US" w:eastAsia="zh-CN"/>
        </w:rPr>
        <w:t>*L</w:t>
      </w:r>
      <w:r>
        <w:rPr>
          <w:b/>
          <w:bCs/>
          <w:i/>
          <w:iCs/>
          <w:vertAlign w:val="subscript"/>
          <w:lang w:val="en-US" w:eastAsia="zh-CN"/>
        </w:rPr>
        <w:t>RU</w:t>
      </w:r>
      <w:r>
        <w:rPr>
          <w:b/>
          <w:bCs/>
          <w:i/>
          <w:iCs/>
          <w:lang w:val="en-US" w:eastAsia="zh-CN"/>
        </w:rPr>
        <w:t>, the maximum difference in the number of encoding operations is 1280 times, where N</w:t>
      </w:r>
      <w:r>
        <w:rPr>
          <w:b/>
          <w:bCs/>
          <w:i/>
          <w:iCs/>
          <w:vertAlign w:val="subscript"/>
          <w:lang w:val="en-US" w:eastAsia="zh-CN"/>
        </w:rPr>
        <w:t>RU</w:t>
      </w:r>
      <w:r>
        <w:rPr>
          <w:b/>
          <w:bCs/>
          <w:i/>
          <w:iCs/>
          <w:lang w:val="en-US" w:eastAsia="zh-CN"/>
        </w:rPr>
        <w:t xml:space="preserve"> is the number of RUs, L</w:t>
      </w:r>
      <w:r>
        <w:rPr>
          <w:b/>
          <w:bCs/>
          <w:i/>
          <w:iCs/>
          <w:vertAlign w:val="subscript"/>
          <w:lang w:val="en-US" w:eastAsia="zh-CN"/>
        </w:rPr>
        <w:t>RU</w:t>
      </w:r>
      <w:r>
        <w:rPr>
          <w:b/>
          <w:bCs/>
          <w:i/>
          <w:iCs/>
          <w:lang w:val="en-US" w:eastAsia="zh-CN"/>
        </w:rPr>
        <w:t xml:space="preserve"> is the number of subframes occupied by 1 RU.</w:t>
      </w:r>
    </w:p>
    <w:p w:rsidR="00C90107" w:rsidRDefault="00EA0C15">
      <w:pPr>
        <w:pStyle w:val="54"/>
        <w:tabs>
          <w:tab w:val="left" w:pos="397"/>
        </w:tabs>
        <w:spacing w:before="120" w:after="240"/>
        <w:ind w:firstLineChars="0" w:firstLine="0"/>
        <w:rPr>
          <w:lang w:val="en-US" w:eastAsia="zh-CN"/>
        </w:rPr>
      </w:pPr>
      <w:r>
        <w:rPr>
          <w:rFonts w:hint="eastAsia"/>
          <w:lang w:val="en-US" w:eastAsia="zh-CN"/>
        </w:rPr>
        <w:t>2</w:t>
      </w:r>
      <w:r>
        <w:rPr>
          <w:rFonts w:hint="eastAsia"/>
          <w:lang w:val="en-US" w:eastAsia="zh-CN"/>
        </w:rPr>
        <w:t>）</w:t>
      </w:r>
      <w:r>
        <w:rPr>
          <w:rFonts w:hint="eastAsia"/>
          <w:lang w:val="en-US" w:eastAsia="zh-CN"/>
        </w:rPr>
        <w:t>Impact on RU mapping and RV cycling</w:t>
      </w:r>
    </w:p>
    <w:p w:rsidR="00C90107" w:rsidRDefault="00EA0C15">
      <w:pPr>
        <w:tabs>
          <w:tab w:val="left" w:pos="397"/>
        </w:tabs>
        <w:spacing w:before="120" w:after="240"/>
        <w:rPr>
          <w:lang w:val="en-US" w:eastAsia="zh-CN"/>
        </w:rPr>
      </w:pPr>
      <w:r>
        <w:rPr>
          <w:rFonts w:hint="eastAsia"/>
          <w:lang w:val="en-US" w:eastAsia="zh-CN"/>
        </w:rPr>
        <w:t xml:space="preserve">In order to obtain the </w:t>
      </w:r>
      <w:proofErr w:type="gramStart"/>
      <w:r>
        <w:rPr>
          <w:rFonts w:hint="eastAsia"/>
          <w:lang w:val="en-US" w:eastAsia="zh-CN"/>
        </w:rPr>
        <w:t>symbol</w:t>
      </w:r>
      <w:proofErr w:type="gramEnd"/>
      <w:r>
        <w:rPr>
          <w:rFonts w:hint="eastAsia"/>
          <w:lang w:val="en-US" w:eastAsia="zh-CN"/>
        </w:rPr>
        <w:t xml:space="preserve"> </w:t>
      </w:r>
      <w:r w:rsidR="001C6CEE">
        <w:rPr>
          <w:lang w:val="en-US" w:eastAsia="zh-CN"/>
        </w:rPr>
        <w:t>combine</w:t>
      </w:r>
      <w:r>
        <w:rPr>
          <w:rFonts w:hint="eastAsia"/>
          <w:lang w:val="en-US" w:eastAsia="zh-CN"/>
        </w:rPr>
        <w:t xml:space="preserve"> gain in the downlink transmission, RU repetition was supported for the legacy UE. When the interleaving granularity is set as 1 </w:t>
      </w:r>
      <w:proofErr w:type="spellStart"/>
      <w:r>
        <w:rPr>
          <w:rFonts w:hint="eastAsia"/>
          <w:lang w:val="en-US" w:eastAsia="zh-CN"/>
        </w:rPr>
        <w:t>subframe</w:t>
      </w:r>
      <w:proofErr w:type="spellEnd"/>
      <w:r>
        <w:rPr>
          <w:rFonts w:hint="eastAsia"/>
          <w:lang w:val="en-US" w:eastAsia="zh-CN"/>
        </w:rPr>
        <w:t xml:space="preserve"> or 2 subframes, it does not help to obtain the symbol merge gain, unless the RU mapping rule is changed. Based on the different granularity, keeping the same RU mapping rule for each TB, the illustration is shown as follows</w:t>
      </w:r>
    </w:p>
    <w:p w:rsidR="00C90107" w:rsidRDefault="00EA0C15">
      <w:pPr>
        <w:pStyle w:val="54"/>
        <w:tabs>
          <w:tab w:val="left" w:pos="397"/>
        </w:tabs>
        <w:spacing w:before="120" w:after="240"/>
        <w:ind w:firstLineChars="0" w:firstLine="0"/>
        <w:rPr>
          <w:lang w:val="en-US" w:eastAsia="zh-CN"/>
        </w:rPr>
      </w:pPr>
      <w:r>
        <w:rPr>
          <w:rFonts w:hint="eastAsia"/>
          <w:noProof/>
          <w:lang w:val="en-US" w:eastAsia="zh-CN"/>
        </w:rPr>
        <w:lastRenderedPageBreak/>
        <w:drawing>
          <wp:inline distT="0" distB="0" distL="114300" distR="114300" wp14:anchorId="17C1F9B6" wp14:editId="07956801">
            <wp:extent cx="6118860" cy="2504440"/>
            <wp:effectExtent l="0" t="0" r="15240" b="10160"/>
            <wp:docPr id="18" name="图片 18"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3"/>
                    <pic:cNvPicPr>
                      <a:picLocks noChangeAspect="1"/>
                    </pic:cNvPicPr>
                  </pic:nvPicPr>
                  <pic:blipFill>
                    <a:blip r:embed="rId48"/>
                    <a:stretch>
                      <a:fillRect/>
                    </a:stretch>
                  </pic:blipFill>
                  <pic:spPr>
                    <a:xfrm>
                      <a:off x="0" y="0"/>
                      <a:ext cx="6118860" cy="2504440"/>
                    </a:xfrm>
                    <a:prstGeom prst="rect">
                      <a:avLst/>
                    </a:prstGeom>
                  </pic:spPr>
                </pic:pic>
              </a:graphicData>
            </a:graphic>
          </wp:inline>
        </w:drawing>
      </w:r>
    </w:p>
    <w:p w:rsidR="00C90107" w:rsidRDefault="00EA0C15">
      <w:pPr>
        <w:pStyle w:val="54"/>
        <w:tabs>
          <w:tab w:val="left" w:pos="397"/>
        </w:tabs>
        <w:spacing w:before="120" w:after="240"/>
        <w:ind w:firstLineChars="0" w:firstLine="0"/>
        <w:jc w:val="center"/>
        <w:rPr>
          <w:lang w:val="en-US" w:eastAsia="zh-CN"/>
        </w:rPr>
      </w:pPr>
      <w:r>
        <w:rPr>
          <w:rFonts w:hint="eastAsia"/>
          <w:lang w:val="en-US" w:eastAsia="zh-CN"/>
        </w:rPr>
        <w:t>Figure 6. Impact on RU mapping by interleaving</w:t>
      </w:r>
    </w:p>
    <w:p w:rsidR="00C90107" w:rsidRDefault="00EA0C15">
      <w:pPr>
        <w:tabs>
          <w:tab w:val="left" w:pos="397"/>
        </w:tabs>
        <w:spacing w:before="120" w:after="240"/>
        <w:rPr>
          <w:b/>
          <w:bCs/>
          <w:i/>
          <w:iCs/>
          <w:lang w:val="en-US" w:eastAsia="zh-CN"/>
        </w:rPr>
      </w:pPr>
      <w:r>
        <w:rPr>
          <w:rFonts w:hint="eastAsia"/>
          <w:b/>
          <w:bCs/>
          <w:i/>
          <w:iCs/>
          <w:lang w:val="en-US" w:eastAsia="zh-CN"/>
        </w:rPr>
        <w:t>Observation 4: For the downlink transmission, the interleaving granularity should be no less than 4*N</w:t>
      </w:r>
      <w:r>
        <w:rPr>
          <w:rFonts w:hint="eastAsia"/>
          <w:b/>
          <w:bCs/>
          <w:i/>
          <w:iCs/>
          <w:vertAlign w:val="subscript"/>
          <w:lang w:val="en-US" w:eastAsia="zh-CN"/>
        </w:rPr>
        <w:t xml:space="preserve">RU </w:t>
      </w:r>
      <w:r>
        <w:rPr>
          <w:rFonts w:hint="eastAsia"/>
          <w:b/>
          <w:bCs/>
          <w:i/>
          <w:iCs/>
          <w:lang w:val="en-US" w:eastAsia="zh-CN"/>
        </w:rPr>
        <w:t xml:space="preserve">subframes, otherwise, it would </w:t>
      </w:r>
      <w:r>
        <w:rPr>
          <w:b/>
          <w:bCs/>
          <w:i/>
          <w:iCs/>
          <w:lang w:val="en-US" w:eastAsia="zh-CN"/>
        </w:rPr>
        <w:t>violate</w:t>
      </w:r>
      <w:r>
        <w:rPr>
          <w:rFonts w:hint="eastAsia"/>
          <w:b/>
          <w:bCs/>
          <w:i/>
          <w:iCs/>
          <w:lang w:val="en-US" w:eastAsia="zh-CN"/>
        </w:rPr>
        <w:t xml:space="preserve"> the consistency of legacy RU mapping rule.</w:t>
      </w:r>
    </w:p>
    <w:p w:rsidR="00C90107" w:rsidRDefault="00EA0C15">
      <w:pPr>
        <w:tabs>
          <w:tab w:val="left" w:pos="397"/>
        </w:tabs>
        <w:spacing w:before="120" w:after="240"/>
        <w:rPr>
          <w:lang w:val="en-US" w:eastAsia="zh-CN"/>
        </w:rPr>
      </w:pPr>
      <w:r>
        <w:rPr>
          <w:rFonts w:hint="eastAsia"/>
          <w:lang w:val="en-US" w:eastAsia="zh-CN"/>
        </w:rPr>
        <w:t>In the uplink transmission, RU mapping issue is similar to the downlink scenario. Moreover, RV cycling was supported for uplink. Therefore, when the granularity is small, the RU mapping and RV cycling method which is based on NPUSCH subframes</w:t>
      </w:r>
      <w:r>
        <w:rPr>
          <w:lang w:val="en-US" w:eastAsia="zh-CN"/>
        </w:rPr>
        <w:t xml:space="preserve"> </w:t>
      </w:r>
      <w:r>
        <w:rPr>
          <w:rFonts w:hint="eastAsia"/>
          <w:lang w:val="en-US" w:eastAsia="zh-CN"/>
        </w:rPr>
        <w:t>(slots) have to be modified.</w:t>
      </w:r>
    </w:p>
    <w:p w:rsidR="00C90107" w:rsidRDefault="00EA0C15">
      <w:pPr>
        <w:tabs>
          <w:tab w:val="left" w:pos="397"/>
        </w:tabs>
        <w:spacing w:before="120" w:after="240"/>
        <w:rPr>
          <w:b/>
          <w:bCs/>
          <w:i/>
          <w:iCs/>
          <w:lang w:val="en-US" w:eastAsia="zh-CN"/>
        </w:rPr>
      </w:pPr>
      <w:r>
        <w:rPr>
          <w:rFonts w:hint="eastAsia"/>
          <w:b/>
          <w:bCs/>
          <w:i/>
          <w:iCs/>
          <w:lang w:val="en-US" w:eastAsia="zh-CN"/>
        </w:rPr>
        <w:t>Observation 5: For the uplink transmission, the interleaving granularity should be no less than 4*N</w:t>
      </w:r>
      <w:r>
        <w:rPr>
          <w:rFonts w:hint="eastAsia"/>
          <w:b/>
          <w:bCs/>
          <w:i/>
          <w:iCs/>
          <w:vertAlign w:val="subscript"/>
          <w:lang w:val="en-US" w:eastAsia="zh-CN"/>
        </w:rPr>
        <w:t>RV</w:t>
      </w:r>
      <w:r>
        <w:rPr>
          <w:rFonts w:hint="eastAsia"/>
          <w:b/>
          <w:bCs/>
          <w:i/>
          <w:iCs/>
          <w:lang w:val="en-US" w:eastAsia="zh-CN"/>
        </w:rPr>
        <w:t>*N</w:t>
      </w:r>
      <w:r>
        <w:rPr>
          <w:rFonts w:hint="eastAsia"/>
          <w:b/>
          <w:bCs/>
          <w:i/>
          <w:iCs/>
          <w:vertAlign w:val="subscript"/>
          <w:lang w:val="en-US" w:eastAsia="zh-CN"/>
        </w:rPr>
        <w:t>RU</w:t>
      </w:r>
      <w:r>
        <w:rPr>
          <w:rFonts w:hint="eastAsia"/>
          <w:b/>
          <w:bCs/>
          <w:i/>
          <w:iCs/>
          <w:lang w:val="en-US" w:eastAsia="zh-CN"/>
        </w:rPr>
        <w:t>*L</w:t>
      </w:r>
      <w:r>
        <w:rPr>
          <w:rFonts w:hint="eastAsia"/>
          <w:b/>
          <w:bCs/>
          <w:i/>
          <w:iCs/>
          <w:vertAlign w:val="subscript"/>
          <w:lang w:val="en-US" w:eastAsia="zh-CN"/>
        </w:rPr>
        <w:t xml:space="preserve">RU </w:t>
      </w:r>
      <w:r>
        <w:rPr>
          <w:rFonts w:hint="eastAsia"/>
          <w:b/>
          <w:bCs/>
          <w:i/>
          <w:iCs/>
          <w:lang w:val="en-US" w:eastAsia="zh-CN"/>
        </w:rPr>
        <w:t>subframes, where N</w:t>
      </w:r>
      <w:r>
        <w:rPr>
          <w:rFonts w:hint="eastAsia"/>
          <w:b/>
          <w:bCs/>
          <w:i/>
          <w:iCs/>
          <w:vertAlign w:val="subscript"/>
          <w:lang w:val="en-US" w:eastAsia="zh-CN"/>
        </w:rPr>
        <w:t>RU</w:t>
      </w:r>
      <w:r>
        <w:rPr>
          <w:rFonts w:hint="eastAsia"/>
          <w:b/>
          <w:bCs/>
          <w:i/>
          <w:iCs/>
          <w:lang w:val="en-US" w:eastAsia="zh-CN"/>
        </w:rPr>
        <w:t xml:space="preserve"> is the number of RUs, L</w:t>
      </w:r>
      <w:r>
        <w:rPr>
          <w:rFonts w:hint="eastAsia"/>
          <w:b/>
          <w:bCs/>
          <w:i/>
          <w:iCs/>
          <w:vertAlign w:val="subscript"/>
          <w:lang w:val="en-US" w:eastAsia="zh-CN"/>
        </w:rPr>
        <w:t>RU</w:t>
      </w:r>
      <w:r>
        <w:rPr>
          <w:rFonts w:hint="eastAsia"/>
          <w:b/>
          <w:bCs/>
          <w:i/>
          <w:iCs/>
          <w:lang w:val="en-US" w:eastAsia="zh-CN"/>
        </w:rPr>
        <w:t xml:space="preserve"> is the number of subframes occupied by 1 RU and N</w:t>
      </w:r>
      <w:r>
        <w:rPr>
          <w:rFonts w:hint="eastAsia"/>
          <w:b/>
          <w:bCs/>
          <w:i/>
          <w:iCs/>
          <w:vertAlign w:val="subscript"/>
          <w:lang w:val="en-US" w:eastAsia="zh-CN"/>
        </w:rPr>
        <w:t>RV</w:t>
      </w:r>
      <w:r>
        <w:rPr>
          <w:rFonts w:hint="eastAsia"/>
          <w:b/>
          <w:bCs/>
          <w:i/>
          <w:iCs/>
          <w:lang w:val="en-US" w:eastAsia="zh-CN"/>
        </w:rPr>
        <w:t xml:space="preserve"> is the number of RV s for uplink, otherwise, it would </w:t>
      </w:r>
      <w:r>
        <w:rPr>
          <w:b/>
          <w:bCs/>
          <w:i/>
          <w:iCs/>
          <w:lang w:val="en-US" w:eastAsia="zh-CN"/>
        </w:rPr>
        <w:t>violate</w:t>
      </w:r>
      <w:r>
        <w:rPr>
          <w:rFonts w:hint="eastAsia"/>
          <w:b/>
          <w:bCs/>
          <w:i/>
          <w:iCs/>
          <w:lang w:val="en-US" w:eastAsia="zh-CN"/>
        </w:rPr>
        <w:t xml:space="preserve"> the consistency of legacy RU mapping rule and RV cycling rule.</w:t>
      </w:r>
    </w:p>
    <w:p w:rsidR="00C90107" w:rsidRDefault="00EA0C15">
      <w:pPr>
        <w:pStyle w:val="54"/>
        <w:numPr>
          <w:ilvl w:val="0"/>
          <w:numId w:val="10"/>
        </w:numPr>
        <w:tabs>
          <w:tab w:val="left" w:pos="397"/>
        </w:tabs>
        <w:spacing w:before="120" w:after="240"/>
        <w:ind w:firstLineChars="0" w:firstLine="0"/>
        <w:rPr>
          <w:lang w:val="en-US" w:eastAsia="zh-CN"/>
        </w:rPr>
      </w:pPr>
      <w:r>
        <w:rPr>
          <w:rFonts w:hint="eastAsia"/>
          <w:lang w:val="en-US" w:eastAsia="zh-CN"/>
        </w:rPr>
        <w:t>Performance comparison</w:t>
      </w:r>
    </w:p>
    <w:p w:rsidR="00C90107" w:rsidRDefault="00EA0C15">
      <w:pPr>
        <w:pStyle w:val="54"/>
        <w:numPr>
          <w:ilvl w:val="255"/>
          <w:numId w:val="0"/>
        </w:numPr>
        <w:tabs>
          <w:tab w:val="left" w:pos="397"/>
        </w:tabs>
        <w:spacing w:before="120" w:after="240"/>
        <w:rPr>
          <w:lang w:val="en-US" w:eastAsia="zh-CN"/>
        </w:rPr>
      </w:pPr>
      <w:r>
        <w:rPr>
          <w:rFonts w:hint="eastAsia"/>
          <w:lang w:val="en-US" w:eastAsia="zh-CN"/>
        </w:rPr>
        <w:t>For the small repetition case, the interleaving gain is not obvious, and the different interleaving granularity may have similar performance. Therefore, based on larger repetition number and different interleaving granularity, we give the following simulation result.</w:t>
      </w:r>
    </w:p>
    <w:p w:rsidR="00C90107" w:rsidRDefault="00EA0C15">
      <w:pPr>
        <w:pStyle w:val="54"/>
        <w:tabs>
          <w:tab w:val="left" w:pos="397"/>
        </w:tabs>
        <w:spacing w:before="120" w:after="240"/>
        <w:ind w:firstLineChars="0" w:firstLine="0"/>
        <w:jc w:val="center"/>
        <w:rPr>
          <w:lang w:val="en-US" w:eastAsia="zh-CN"/>
        </w:rPr>
      </w:pPr>
      <w:r>
        <w:rPr>
          <w:rFonts w:hint="eastAsia"/>
          <w:noProof/>
          <w:lang w:val="en-US" w:eastAsia="zh-CN"/>
        </w:rPr>
        <w:drawing>
          <wp:inline distT="0" distB="0" distL="114300" distR="114300" wp14:anchorId="09C39A46" wp14:editId="300233D7">
            <wp:extent cx="3907790" cy="2929890"/>
            <wp:effectExtent l="0" t="0" r="16510" b="3810"/>
            <wp:docPr id="3" name="图片 3" descr="test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test4"/>
                    <pic:cNvPicPr>
                      <a:picLocks noChangeAspect="1"/>
                    </pic:cNvPicPr>
                  </pic:nvPicPr>
                  <pic:blipFill>
                    <a:blip r:embed="rId49"/>
                    <a:stretch>
                      <a:fillRect/>
                    </a:stretch>
                  </pic:blipFill>
                  <pic:spPr>
                    <a:xfrm>
                      <a:off x="0" y="0"/>
                      <a:ext cx="3907790" cy="2929890"/>
                    </a:xfrm>
                    <a:prstGeom prst="rect">
                      <a:avLst/>
                    </a:prstGeom>
                  </pic:spPr>
                </pic:pic>
              </a:graphicData>
            </a:graphic>
          </wp:inline>
        </w:drawing>
      </w:r>
    </w:p>
    <w:p w:rsidR="00C90107" w:rsidRDefault="00EA0C15">
      <w:pPr>
        <w:pStyle w:val="54"/>
        <w:tabs>
          <w:tab w:val="left" w:pos="397"/>
        </w:tabs>
        <w:spacing w:before="120" w:after="240"/>
        <w:ind w:firstLineChars="0" w:firstLine="0"/>
        <w:jc w:val="center"/>
        <w:rPr>
          <w:b/>
          <w:bCs/>
          <w:i/>
          <w:iCs/>
          <w:lang w:val="en-US" w:eastAsia="zh-CN"/>
        </w:rPr>
      </w:pPr>
      <w:r>
        <w:rPr>
          <w:rFonts w:hint="eastAsia"/>
          <w:lang w:val="en-US" w:eastAsia="zh-CN"/>
        </w:rPr>
        <w:t xml:space="preserve">Figure 7. </w:t>
      </w:r>
      <w:r>
        <w:rPr>
          <w:lang w:val="en-US" w:eastAsia="zh-CN"/>
        </w:rPr>
        <w:t>Repetition</w:t>
      </w:r>
      <w:r>
        <w:rPr>
          <w:rFonts w:hint="eastAsia"/>
          <w:lang w:val="en-US" w:eastAsia="zh-CN"/>
        </w:rPr>
        <w:t xml:space="preserve"> number=64, RUs number=4, interleaving granularity</w:t>
      </w:r>
      <w:proofErr w:type="gramStart"/>
      <w:r>
        <w:rPr>
          <w:rFonts w:hint="eastAsia"/>
          <w:lang w:val="en-US" w:eastAsia="zh-CN"/>
        </w:rPr>
        <w:t>={</w:t>
      </w:r>
      <w:proofErr w:type="gramEnd"/>
      <w:r>
        <w:rPr>
          <w:rFonts w:hint="eastAsia"/>
          <w:lang w:val="en-US" w:eastAsia="zh-CN"/>
        </w:rPr>
        <w:t>1,4,8,16,256}</w:t>
      </w:r>
    </w:p>
    <w:p w:rsidR="00C90107" w:rsidRDefault="00EA0C15">
      <w:pPr>
        <w:pStyle w:val="54"/>
        <w:tabs>
          <w:tab w:val="left" w:pos="397"/>
        </w:tabs>
        <w:spacing w:before="120" w:after="240"/>
        <w:ind w:firstLineChars="0" w:firstLine="0"/>
        <w:rPr>
          <w:b/>
          <w:bCs/>
          <w:i/>
          <w:iCs/>
          <w:lang w:val="en-US" w:eastAsia="zh-CN"/>
        </w:rPr>
      </w:pPr>
      <w:r>
        <w:rPr>
          <w:rFonts w:hint="eastAsia"/>
          <w:b/>
          <w:bCs/>
          <w:i/>
          <w:iCs/>
          <w:lang w:val="en-US" w:eastAsia="zh-CN"/>
        </w:rPr>
        <w:lastRenderedPageBreak/>
        <w:t>Observation 6: For the large repetition number case, the interleaving granularity based on the number of subframes X or based on the repetition number of TBs Y has the similar performance.</w:t>
      </w:r>
    </w:p>
    <w:p w:rsidR="00C90107" w:rsidRDefault="00EA0C15">
      <w:pPr>
        <w:pStyle w:val="54"/>
        <w:numPr>
          <w:ilvl w:val="255"/>
          <w:numId w:val="0"/>
        </w:numPr>
        <w:tabs>
          <w:tab w:val="left" w:pos="397"/>
        </w:tabs>
        <w:spacing w:before="120" w:after="240"/>
        <w:rPr>
          <w:lang w:val="en-US" w:eastAsia="zh-CN"/>
        </w:rPr>
      </w:pPr>
      <w:r>
        <w:rPr>
          <w:rFonts w:hint="eastAsia"/>
          <w:lang w:val="en-US" w:eastAsia="zh-CN"/>
        </w:rPr>
        <w:t>In conclusion, the option1 based on the number of subframes X has more coding complexity, and it also would break the consistency of legacy RU mapping rule and RV cycling rule. Moreover, option 1 has similar performance with option 2 based on the repetition number of TBs Y. Therefore, option 2 based on the repetition number of TBs Y should be supported, where the minimum Y is 4 for the same RU mapping rule, which means the minimum interleaving granularity for downlink is 4*N</w:t>
      </w:r>
      <w:r>
        <w:rPr>
          <w:rFonts w:hint="eastAsia"/>
          <w:vertAlign w:val="subscript"/>
          <w:lang w:val="en-US" w:eastAsia="zh-CN"/>
        </w:rPr>
        <w:t>RU</w:t>
      </w:r>
      <w:r>
        <w:rPr>
          <w:rFonts w:hint="eastAsia"/>
          <w:lang w:val="en-US" w:eastAsia="zh-CN"/>
        </w:rPr>
        <w:t>*L</w:t>
      </w:r>
      <w:r>
        <w:rPr>
          <w:rFonts w:hint="eastAsia"/>
          <w:vertAlign w:val="subscript"/>
          <w:lang w:val="en-US" w:eastAsia="zh-CN"/>
        </w:rPr>
        <w:t>RU</w:t>
      </w:r>
      <w:r>
        <w:rPr>
          <w:rFonts w:hint="eastAsia"/>
          <w:lang w:val="en-US" w:eastAsia="zh-CN"/>
        </w:rPr>
        <w:t xml:space="preserve"> subframes and 4*N</w:t>
      </w:r>
      <w:r>
        <w:rPr>
          <w:rFonts w:hint="eastAsia"/>
          <w:vertAlign w:val="subscript"/>
          <w:lang w:val="en-US" w:eastAsia="zh-CN"/>
        </w:rPr>
        <w:t>RV</w:t>
      </w:r>
      <w:r>
        <w:rPr>
          <w:rFonts w:hint="eastAsia"/>
          <w:lang w:val="en-US" w:eastAsia="zh-CN"/>
        </w:rPr>
        <w:t>*N</w:t>
      </w:r>
      <w:r>
        <w:rPr>
          <w:rFonts w:hint="eastAsia"/>
          <w:vertAlign w:val="subscript"/>
          <w:lang w:val="en-US" w:eastAsia="zh-CN"/>
        </w:rPr>
        <w:t>RU</w:t>
      </w:r>
      <w:r>
        <w:rPr>
          <w:rFonts w:hint="eastAsia"/>
          <w:lang w:val="en-US" w:eastAsia="zh-CN"/>
        </w:rPr>
        <w:t>*L</w:t>
      </w:r>
      <w:r>
        <w:rPr>
          <w:rFonts w:hint="eastAsia"/>
          <w:vertAlign w:val="subscript"/>
          <w:lang w:val="en-US" w:eastAsia="zh-CN"/>
        </w:rPr>
        <w:t>R</w:t>
      </w:r>
      <w:r>
        <w:rPr>
          <w:rFonts w:hint="eastAsia"/>
          <w:b/>
          <w:bCs/>
          <w:vertAlign w:val="subscript"/>
          <w:lang w:val="en-US" w:eastAsia="zh-CN"/>
        </w:rPr>
        <w:t>U</w:t>
      </w:r>
      <w:r>
        <w:rPr>
          <w:rFonts w:hint="eastAsia"/>
          <w:lang w:val="en-US" w:eastAsia="zh-CN"/>
        </w:rPr>
        <w:t xml:space="preserve"> for uplink. </w:t>
      </w:r>
    </w:p>
    <w:p w:rsidR="00C90107" w:rsidRDefault="00EA0C15">
      <w:pPr>
        <w:pStyle w:val="54"/>
        <w:tabs>
          <w:tab w:val="left" w:pos="397"/>
        </w:tabs>
        <w:spacing w:before="120"/>
        <w:ind w:firstLineChars="0" w:firstLine="0"/>
        <w:rPr>
          <w:b/>
          <w:bCs/>
          <w:lang w:val="en-US" w:eastAsia="zh-CN"/>
        </w:rPr>
      </w:pPr>
      <w:r>
        <w:rPr>
          <w:b/>
          <w:bCs/>
          <w:i/>
          <w:iCs/>
          <w:lang w:val="en-US" w:eastAsia="zh-CN"/>
        </w:rPr>
        <w:t>Proposal</w:t>
      </w:r>
      <w:r>
        <w:rPr>
          <w:rFonts w:hint="eastAsia"/>
          <w:b/>
          <w:bCs/>
          <w:i/>
          <w:iCs/>
          <w:lang w:val="en-US" w:eastAsia="zh-CN"/>
        </w:rPr>
        <w:t xml:space="preserve"> 7</w:t>
      </w:r>
      <w:r>
        <w:rPr>
          <w:rFonts w:hint="eastAsia"/>
          <w:b/>
          <w:bCs/>
          <w:i/>
          <w:iCs/>
          <w:lang w:val="en-US" w:eastAsia="zh-CN"/>
        </w:rPr>
        <w:t>：</w:t>
      </w:r>
      <w:r>
        <w:rPr>
          <w:rFonts w:hint="eastAsia"/>
          <w:b/>
          <w:bCs/>
          <w:i/>
          <w:iCs/>
          <w:lang w:val="en-US" w:eastAsia="zh-CN"/>
        </w:rPr>
        <w:t>I</w:t>
      </w:r>
      <w:r>
        <w:rPr>
          <w:b/>
          <w:bCs/>
          <w:i/>
          <w:iCs/>
          <w:lang w:val="en-US" w:eastAsia="zh-CN"/>
        </w:rPr>
        <w:t>nterleaving granularity is RRC configured and the value shall be multiples of N</w:t>
      </w:r>
      <w:r>
        <w:rPr>
          <w:b/>
          <w:bCs/>
          <w:i/>
          <w:iCs/>
          <w:vertAlign w:val="subscript"/>
          <w:lang w:val="en-US" w:eastAsia="zh-CN"/>
        </w:rPr>
        <w:t>RU</w:t>
      </w:r>
      <w:r>
        <w:rPr>
          <w:b/>
          <w:bCs/>
          <w:i/>
          <w:iCs/>
          <w:lang w:val="en-US" w:eastAsia="zh-CN"/>
        </w:rPr>
        <w:t>*L</w:t>
      </w:r>
      <w:r>
        <w:rPr>
          <w:b/>
          <w:bCs/>
          <w:i/>
          <w:iCs/>
          <w:vertAlign w:val="subscript"/>
          <w:lang w:val="en-US" w:eastAsia="zh-CN"/>
        </w:rPr>
        <w:t>RU</w:t>
      </w:r>
      <w:r>
        <w:rPr>
          <w:rFonts w:hint="eastAsia"/>
          <w:b/>
          <w:bCs/>
          <w:i/>
          <w:iCs/>
          <w:lang w:val="en-US" w:eastAsia="zh-CN"/>
        </w:rPr>
        <w:t xml:space="preserve">, where </w:t>
      </w:r>
      <w:r>
        <w:rPr>
          <w:b/>
          <w:bCs/>
          <w:i/>
          <w:iCs/>
          <w:lang w:val="en-US" w:eastAsia="zh-CN"/>
        </w:rPr>
        <w:t>N</w:t>
      </w:r>
      <w:r>
        <w:rPr>
          <w:b/>
          <w:bCs/>
          <w:i/>
          <w:iCs/>
          <w:vertAlign w:val="subscript"/>
          <w:lang w:val="en-US" w:eastAsia="zh-CN"/>
        </w:rPr>
        <w:t>RU</w:t>
      </w:r>
      <w:r>
        <w:rPr>
          <w:rFonts w:hint="eastAsia"/>
          <w:b/>
          <w:bCs/>
          <w:i/>
          <w:iCs/>
          <w:lang w:val="en-US" w:eastAsia="zh-CN"/>
        </w:rPr>
        <w:t xml:space="preserve"> is the RUs number and </w:t>
      </w:r>
      <w:r>
        <w:rPr>
          <w:b/>
          <w:bCs/>
          <w:i/>
          <w:iCs/>
          <w:lang w:val="en-US" w:eastAsia="zh-CN"/>
        </w:rPr>
        <w:t>L</w:t>
      </w:r>
      <w:r>
        <w:rPr>
          <w:b/>
          <w:bCs/>
          <w:i/>
          <w:iCs/>
          <w:vertAlign w:val="subscript"/>
          <w:lang w:val="en-US" w:eastAsia="zh-CN"/>
        </w:rPr>
        <w:t>RU</w:t>
      </w:r>
      <w:r>
        <w:rPr>
          <w:rFonts w:hint="eastAsia"/>
          <w:b/>
          <w:bCs/>
          <w:i/>
          <w:iCs/>
          <w:lang w:val="en-US" w:eastAsia="zh-CN"/>
        </w:rPr>
        <w:t xml:space="preserve"> is the number of subframes occupied by 1 RU.</w:t>
      </w:r>
    </w:p>
    <w:p w:rsidR="00C90107" w:rsidRDefault="00EA0C15">
      <w:pPr>
        <w:pStyle w:val="54"/>
        <w:tabs>
          <w:tab w:val="left" w:pos="397"/>
        </w:tabs>
        <w:spacing w:before="120" w:after="240"/>
        <w:ind w:firstLineChars="0" w:firstLine="0"/>
        <w:rPr>
          <w:b/>
          <w:bCs/>
          <w:lang w:val="en-US" w:eastAsia="zh-CN"/>
        </w:rPr>
      </w:pPr>
      <w:r>
        <w:rPr>
          <w:rFonts w:hint="eastAsia"/>
          <w:b/>
          <w:bCs/>
          <w:lang w:val="en-US" w:eastAsia="zh-CN"/>
        </w:rPr>
        <w:t>3.2.3 Interleaving enabling</w:t>
      </w:r>
    </w:p>
    <w:p w:rsidR="00C90107" w:rsidRDefault="00EA0C15">
      <w:pPr>
        <w:pStyle w:val="54"/>
        <w:tabs>
          <w:tab w:val="left" w:pos="397"/>
        </w:tabs>
        <w:spacing w:before="120" w:after="240"/>
        <w:ind w:firstLineChars="0" w:firstLine="0"/>
        <w:rPr>
          <w:lang w:val="en-US" w:eastAsia="zh-CN"/>
        </w:rPr>
      </w:pPr>
      <w:r>
        <w:rPr>
          <w:rFonts w:hint="eastAsia"/>
          <w:lang w:val="en-US" w:eastAsia="zh-CN"/>
        </w:rPr>
        <w:t xml:space="preserve">Obviously, in the case of single TB scheduling and granularity less than repetition number, the interleaving </w:t>
      </w:r>
      <w:r>
        <w:rPr>
          <w:lang w:val="en-US" w:eastAsia="zh-CN"/>
        </w:rPr>
        <w:t>cannot</w:t>
      </w:r>
      <w:r>
        <w:rPr>
          <w:rFonts w:hint="eastAsia"/>
          <w:lang w:val="en-US" w:eastAsia="zh-CN"/>
        </w:rPr>
        <w:t xml:space="preserve"> be triggered. Therefore, the hidden enabling method is that the TBs number is 2 and repetition number is larger than G. </w:t>
      </w:r>
    </w:p>
    <w:p w:rsidR="00C90107" w:rsidRDefault="00EA0C15">
      <w:pPr>
        <w:pStyle w:val="54"/>
        <w:tabs>
          <w:tab w:val="left" w:pos="397"/>
        </w:tabs>
        <w:spacing w:before="120" w:after="240"/>
        <w:ind w:firstLineChars="0" w:firstLine="0"/>
        <w:rPr>
          <w:b/>
          <w:bCs/>
          <w:i/>
          <w:iCs/>
          <w:lang w:val="en-US" w:eastAsia="zh-CN"/>
        </w:rPr>
      </w:pPr>
      <w:r>
        <w:rPr>
          <w:rFonts w:hint="eastAsia"/>
          <w:b/>
          <w:bCs/>
          <w:i/>
          <w:iCs/>
          <w:lang w:val="en-US" w:eastAsia="zh-CN"/>
        </w:rPr>
        <w:t xml:space="preserve">Proposal 8: </w:t>
      </w:r>
      <w:r>
        <w:rPr>
          <w:b/>
          <w:bCs/>
          <w:i/>
          <w:iCs/>
          <w:lang w:val="en-US" w:eastAsia="zh-CN"/>
        </w:rPr>
        <w:t>For multiple TB scheduling, interleaving should be disabled if the repetition number is equal or less than the RRC configured interleaving granularity.</w:t>
      </w:r>
    </w:p>
    <w:p w:rsidR="00C90107" w:rsidRDefault="00EA0C15">
      <w:pPr>
        <w:spacing w:before="120"/>
        <w:rPr>
          <w:szCs w:val="21"/>
          <w:lang w:val="en-US" w:eastAsia="zh-CN"/>
        </w:rPr>
      </w:pPr>
      <w:r>
        <w:rPr>
          <w:rFonts w:hint="eastAsia"/>
          <w:szCs w:val="21"/>
          <w:lang w:val="en-US" w:eastAsia="zh-CN"/>
        </w:rPr>
        <w:t xml:space="preserve">Additionally, on one hand, the time diversity gain from interleaving is limited due to the 2 HARQ processes. On the other hand, the Interleaving requires larger processing buffer, higher UE complexity and higher power consumption. Therefore, it can be a UE optional feature and the </w:t>
      </w:r>
      <w:proofErr w:type="spellStart"/>
      <w:r>
        <w:rPr>
          <w:rFonts w:hint="eastAsia"/>
          <w:szCs w:val="21"/>
          <w:lang w:val="en-US" w:eastAsia="zh-CN"/>
        </w:rPr>
        <w:t>eNB</w:t>
      </w:r>
      <w:proofErr w:type="spellEnd"/>
      <w:r>
        <w:rPr>
          <w:rFonts w:hint="eastAsia"/>
          <w:szCs w:val="21"/>
          <w:lang w:val="en-US" w:eastAsia="zh-CN"/>
        </w:rPr>
        <w:t xml:space="preserve"> configure it if necessary.</w:t>
      </w:r>
    </w:p>
    <w:p w:rsidR="00C90107" w:rsidRDefault="00EA0C15">
      <w:pPr>
        <w:pStyle w:val="54"/>
        <w:tabs>
          <w:tab w:val="left" w:pos="397"/>
        </w:tabs>
        <w:spacing w:before="120" w:after="240"/>
        <w:ind w:firstLineChars="0" w:firstLine="0"/>
        <w:rPr>
          <w:b/>
          <w:bCs/>
          <w:i/>
          <w:iCs/>
          <w:lang w:val="en-US" w:eastAsia="zh-CN"/>
        </w:rPr>
      </w:pPr>
      <w:r>
        <w:rPr>
          <w:rFonts w:hint="eastAsia"/>
          <w:b/>
          <w:bCs/>
          <w:i/>
          <w:iCs/>
          <w:lang w:val="en-US" w:eastAsia="zh-CN"/>
        </w:rPr>
        <w:t>Proposal 9: Interleaving</w:t>
      </w:r>
      <w:r>
        <w:rPr>
          <w:b/>
          <w:bCs/>
          <w:i/>
          <w:iCs/>
          <w:lang w:val="en-US" w:eastAsia="zh-CN"/>
        </w:rPr>
        <w:t xml:space="preserve"> </w:t>
      </w:r>
      <w:r>
        <w:rPr>
          <w:rFonts w:hint="eastAsia"/>
          <w:b/>
          <w:bCs/>
          <w:i/>
          <w:iCs/>
          <w:lang w:val="en-US" w:eastAsia="zh-CN"/>
        </w:rPr>
        <w:t>can be a UE optional feature</w:t>
      </w:r>
      <w:r>
        <w:rPr>
          <w:b/>
          <w:bCs/>
          <w:i/>
          <w:iCs/>
          <w:lang w:val="en-US" w:eastAsia="zh-CN"/>
        </w:rPr>
        <w:t>.</w:t>
      </w:r>
    </w:p>
    <w:p w:rsidR="00C90107" w:rsidRDefault="00EA0C15">
      <w:pPr>
        <w:pStyle w:val="3"/>
        <w:rPr>
          <w:lang w:eastAsia="zh-CN"/>
        </w:rPr>
      </w:pPr>
      <w:bookmarkStart w:id="7" w:name="_GoBack"/>
      <w:bookmarkEnd w:id="7"/>
      <w:r>
        <w:rPr>
          <w:rFonts w:hint="eastAsia"/>
          <w:lang w:val="en-US" w:eastAsia="zh-CN"/>
        </w:rPr>
        <w:t xml:space="preserve"> DL gap </w:t>
      </w:r>
    </w:p>
    <w:p w:rsidR="00C90107" w:rsidRDefault="00EA0C15">
      <w:pPr>
        <w:spacing w:before="120" w:after="240"/>
        <w:rPr>
          <w:lang w:val="en-US" w:eastAsia="zh-CN"/>
        </w:rPr>
      </w:pPr>
      <w:r>
        <w:rPr>
          <w:rFonts w:hint="eastAsia"/>
          <w:lang w:val="en-US" w:eastAsia="zh-CN"/>
        </w:rPr>
        <w:t xml:space="preserve">Some contributions [2] pointed out that the DL gap mechanism should be updated since </w:t>
      </w:r>
      <w:r>
        <w:t xml:space="preserve">two continuous NPDSCHs scheduled by one DCI may block the DL channel </w:t>
      </w:r>
      <w:r>
        <w:rPr>
          <w:lang w:eastAsia="zh-CN"/>
        </w:rPr>
        <w:t>in case</w:t>
      </w:r>
      <w:r>
        <w:rPr>
          <w:rFonts w:hint="eastAsia"/>
          <w:lang w:val="en-US" w:eastAsia="zh-CN"/>
        </w:rPr>
        <w:t xml:space="preserve"> </w:t>
      </w:r>
      <w:r>
        <w:rPr>
          <w:position w:val="-14"/>
        </w:rPr>
        <w:object w:dxaOrig="1603" w:dyaOrig="353">
          <v:shape id="_x0000_i1046" type="#_x0000_t75" style="width:80pt;height:17.6pt" o:ole="">
            <v:imagedata r:id="rId50" o:title=""/>
          </v:shape>
          <o:OLEObject Type="Embed" ProgID="Equation.3" ShapeID="_x0000_i1046" DrawAspect="Content" ObjectID="_1631654017" r:id="rId51"/>
        </w:object>
      </w:r>
      <w:r>
        <w:rPr>
          <w:rFonts w:hint="eastAsia"/>
          <w:lang w:val="en-US" w:eastAsia="zh-CN"/>
        </w:rPr>
        <w:t>.</w:t>
      </w:r>
      <w:r>
        <w:rPr>
          <w:lang w:val="en-US" w:eastAsia="zh-CN"/>
        </w:rPr>
        <w:t xml:space="preserve"> </w:t>
      </w:r>
      <w:r>
        <w:rPr>
          <w:rFonts w:hint="eastAsia"/>
          <w:lang w:val="en-US" w:eastAsia="zh-CN"/>
        </w:rPr>
        <w:t xml:space="preserve">However, the DL gap is designed mainly to avoid UL scheduling block due to DL continue transmission. Additionally, the legacy gap duration is not </w:t>
      </w:r>
      <w:r w:rsidR="001C6CEE">
        <w:rPr>
          <w:lang w:val="en-US" w:eastAsia="zh-CN"/>
        </w:rPr>
        <w:t>that</w:t>
      </w:r>
      <w:r>
        <w:rPr>
          <w:rFonts w:hint="eastAsia"/>
          <w:lang w:val="en-US" w:eastAsia="zh-CN"/>
        </w:rPr>
        <w:t xml:space="preserve"> long and the maximum value is 256. The maximum repetition number of PDSCH is 2048. Therefore, the main purpose of DL gap is not used for the PDSCH transmission.</w:t>
      </w:r>
      <w:r w:rsidR="001C6CEE">
        <w:rPr>
          <w:lang w:val="en-US" w:eastAsia="zh-CN"/>
        </w:rPr>
        <w:t xml:space="preserve"> Therefore</w:t>
      </w:r>
      <w:r>
        <w:rPr>
          <w:lang w:val="en-US" w:eastAsia="zh-CN"/>
        </w:rPr>
        <w:t xml:space="preserve">, </w:t>
      </w:r>
      <w:r>
        <w:rPr>
          <w:rFonts w:hint="eastAsia"/>
          <w:lang w:val="en-US" w:eastAsia="zh-CN"/>
        </w:rPr>
        <w:t xml:space="preserve">the DL gap does not need to be changed. </w:t>
      </w:r>
    </w:p>
    <w:p w:rsidR="00C90107" w:rsidRDefault="00EA0C15">
      <w:pPr>
        <w:spacing w:before="120" w:after="240"/>
        <w:rPr>
          <w:b/>
          <w:bCs/>
          <w:i/>
          <w:iCs/>
          <w:lang w:val="en-US" w:eastAsia="zh-CN"/>
        </w:rPr>
      </w:pPr>
      <w:r>
        <w:rPr>
          <w:rFonts w:hint="eastAsia"/>
          <w:b/>
          <w:bCs/>
          <w:i/>
          <w:iCs/>
          <w:lang w:val="en-US" w:eastAsia="zh-CN"/>
        </w:rPr>
        <w:t xml:space="preserve">Proposal 10: The DL gap mechanism should keep the same </w:t>
      </w:r>
      <w:r w:rsidR="001C6CEE">
        <w:rPr>
          <w:b/>
          <w:bCs/>
          <w:i/>
          <w:iCs/>
          <w:lang w:val="en-US" w:eastAsia="zh-CN"/>
        </w:rPr>
        <w:t>as</w:t>
      </w:r>
      <w:r>
        <w:rPr>
          <w:rFonts w:hint="eastAsia"/>
          <w:b/>
          <w:bCs/>
          <w:i/>
          <w:iCs/>
          <w:lang w:val="en-US" w:eastAsia="zh-CN"/>
        </w:rPr>
        <w:t xml:space="preserve"> legacy method.</w:t>
      </w:r>
    </w:p>
    <w:p w:rsidR="00C90107" w:rsidRDefault="00EA0C15">
      <w:pPr>
        <w:pStyle w:val="3"/>
        <w:rPr>
          <w:lang w:eastAsia="zh-CN"/>
        </w:rPr>
      </w:pPr>
      <w:bookmarkStart w:id="8" w:name="OLE_LINK15"/>
      <w:bookmarkStart w:id="9" w:name="OLE_LINK1"/>
      <w:r>
        <w:rPr>
          <w:rFonts w:hint="eastAsia"/>
          <w:lang w:val="en-US" w:eastAsia="zh-CN"/>
        </w:rPr>
        <w:t xml:space="preserve"> </w:t>
      </w:r>
      <w:r>
        <w:rPr>
          <w:lang w:eastAsia="zh-CN"/>
        </w:rPr>
        <w:t>Feedback</w:t>
      </w:r>
    </w:p>
    <w:bookmarkEnd w:id="8"/>
    <w:p w:rsidR="00C90107" w:rsidRDefault="00EA0C15">
      <w:pPr>
        <w:numPr>
          <w:ilvl w:val="0"/>
          <w:numId w:val="11"/>
        </w:numPr>
        <w:spacing w:before="120"/>
        <w:rPr>
          <w:b/>
          <w:lang w:val="en-US" w:eastAsia="zh-CN"/>
        </w:rPr>
      </w:pPr>
      <w:r>
        <w:rPr>
          <w:b/>
          <w:lang w:val="en-US" w:eastAsia="zh-CN"/>
        </w:rPr>
        <w:t>Feedback mechanism for NB-</w:t>
      </w:r>
      <w:proofErr w:type="spellStart"/>
      <w:r>
        <w:rPr>
          <w:b/>
          <w:lang w:val="en-US" w:eastAsia="zh-CN"/>
        </w:rPr>
        <w:t>IoT</w:t>
      </w:r>
      <w:proofErr w:type="spellEnd"/>
    </w:p>
    <w:p w:rsidR="00C90107" w:rsidRDefault="00EA0C15">
      <w:pPr>
        <w:spacing w:before="120"/>
        <w:rPr>
          <w:lang w:val="en-US" w:eastAsia="zh-CN"/>
        </w:rPr>
      </w:pPr>
      <w:bookmarkStart w:id="10" w:name="OLE_LINK37"/>
      <w:r>
        <w:rPr>
          <w:rFonts w:hint="eastAsia"/>
          <w:lang w:val="en-US" w:eastAsia="zh-CN"/>
        </w:rPr>
        <w:t xml:space="preserve">Bundling multiple HARQ processes with </w:t>
      </w:r>
      <w:proofErr w:type="gramStart"/>
      <w:r>
        <w:rPr>
          <w:rFonts w:hint="eastAsia"/>
          <w:lang w:val="en-US" w:eastAsia="zh-CN"/>
        </w:rPr>
        <w:t>1 bit</w:t>
      </w:r>
      <w:proofErr w:type="gramEnd"/>
      <w:r>
        <w:rPr>
          <w:rFonts w:hint="eastAsia"/>
          <w:lang w:val="en-US" w:eastAsia="zh-CN"/>
        </w:rPr>
        <w:t xml:space="preserve"> feedback helps save the uplink resources. However, a</w:t>
      </w:r>
      <w:r>
        <w:rPr>
          <w:lang w:val="en-US" w:eastAsia="zh-CN"/>
        </w:rPr>
        <w:t xml:space="preserve"> TB decoding failure may cause all TBs to be retransmitted</w:t>
      </w:r>
      <w:r>
        <w:rPr>
          <w:rFonts w:hint="eastAsia"/>
          <w:lang w:val="en-US" w:eastAsia="zh-CN"/>
        </w:rPr>
        <w:t>, which cause the serious resource waste and l</w:t>
      </w:r>
      <w:r>
        <w:rPr>
          <w:lang w:val="en-US" w:eastAsia="zh-CN"/>
        </w:rPr>
        <w:t>ess available resources</w:t>
      </w:r>
      <w:r>
        <w:rPr>
          <w:rFonts w:hint="eastAsia"/>
          <w:lang w:val="en-US" w:eastAsia="zh-CN"/>
        </w:rPr>
        <w:t xml:space="preserve">. </w:t>
      </w:r>
      <w:r>
        <w:rPr>
          <w:lang w:val="en-US" w:eastAsia="zh-CN"/>
        </w:rPr>
        <w:t>From the perspective of effectiveness</w:t>
      </w:r>
      <w:r>
        <w:rPr>
          <w:rFonts w:hint="eastAsia"/>
          <w:lang w:val="en-US" w:eastAsia="zh-CN"/>
        </w:rPr>
        <w:t>, bundling should not be supported for non-interleaving transmission. For the interleaving case, since the performance of 2 TBs is similar, bundling can be considered</w:t>
      </w:r>
    </w:p>
    <w:p w:rsidR="00C90107" w:rsidRDefault="00EA0C15">
      <w:pPr>
        <w:spacing w:before="120" w:afterLines="100" w:after="240"/>
        <w:rPr>
          <w:b/>
          <w:bCs/>
          <w:i/>
          <w:iCs/>
          <w:szCs w:val="21"/>
          <w:lang w:val="en-US" w:eastAsia="zh-CN"/>
        </w:rPr>
      </w:pPr>
      <w:bookmarkStart w:id="11" w:name="OLE_LINK36"/>
      <w:r>
        <w:rPr>
          <w:rFonts w:hint="eastAsia"/>
          <w:b/>
          <w:bCs/>
          <w:i/>
          <w:iCs/>
          <w:szCs w:val="21"/>
          <w:lang w:val="en-US" w:eastAsia="zh-CN"/>
        </w:rPr>
        <w:t>Proposal 11: Bundling should not be supported for non-interleaving transmission in unicast and it can be considered for interleaving case.</w:t>
      </w:r>
    </w:p>
    <w:bookmarkEnd w:id="11"/>
    <w:p w:rsidR="00C90107" w:rsidRDefault="00EA0C15">
      <w:pPr>
        <w:numPr>
          <w:ilvl w:val="0"/>
          <w:numId w:val="11"/>
        </w:numPr>
        <w:spacing w:before="120"/>
        <w:rPr>
          <w:b/>
          <w:szCs w:val="21"/>
          <w:lang w:val="en-US" w:eastAsia="zh-CN"/>
        </w:rPr>
      </w:pPr>
      <w:r>
        <w:rPr>
          <w:b/>
          <w:szCs w:val="21"/>
          <w:lang w:val="en-US" w:eastAsia="zh-CN"/>
        </w:rPr>
        <w:t>ACK/NACK resource for individual feedback</w:t>
      </w:r>
    </w:p>
    <w:p w:rsidR="00C90107" w:rsidRDefault="00EA0C15">
      <w:pPr>
        <w:numPr>
          <w:ilvl w:val="255"/>
          <w:numId w:val="0"/>
        </w:numPr>
        <w:spacing w:before="120"/>
        <w:rPr>
          <w:lang w:val="en-US" w:eastAsia="zh-CN"/>
        </w:rPr>
      </w:pPr>
      <w:bookmarkStart w:id="12" w:name="OLE_LINK38"/>
      <w:r>
        <w:rPr>
          <w:rFonts w:hint="eastAsia"/>
          <w:bCs/>
          <w:iCs/>
          <w:lang w:val="en-US" w:eastAsia="zh-CN"/>
        </w:rPr>
        <w:t>T</w:t>
      </w:r>
      <w:r>
        <w:rPr>
          <w:bCs/>
          <w:iCs/>
          <w:lang w:val="en-US" w:eastAsia="zh-CN"/>
        </w:rPr>
        <w:t>he timing of the ACK/NACKs for the scheduled TBs is with respect to the last TB scheduled by the DCI</w:t>
      </w:r>
      <w:r>
        <w:rPr>
          <w:rFonts w:hint="eastAsia"/>
          <w:bCs/>
          <w:iCs/>
          <w:lang w:val="en-US" w:eastAsia="zh-CN"/>
        </w:rPr>
        <w:t>.</w:t>
      </w:r>
      <w:r>
        <w:rPr>
          <w:bCs/>
          <w:iCs/>
          <w:lang w:val="en-US" w:eastAsia="zh-CN"/>
        </w:rPr>
        <w:t xml:space="preserve"> </w:t>
      </w:r>
      <w:r>
        <w:rPr>
          <w:rFonts w:hint="eastAsia"/>
          <w:bCs/>
          <w:iCs/>
          <w:lang w:val="en-US" w:eastAsia="zh-CN"/>
        </w:rPr>
        <w:t xml:space="preserve">For the single TB case, it is the same as legacy method. </w:t>
      </w:r>
      <w:r>
        <w:t>The UE shall upon detection of a NPDSCH transmission ending in NB-</w:t>
      </w:r>
      <w:proofErr w:type="spellStart"/>
      <w:r>
        <w:t>IoT</w:t>
      </w:r>
      <w:proofErr w:type="spellEnd"/>
      <w:r>
        <w:t xml:space="preserve"> </w:t>
      </w:r>
      <w:proofErr w:type="spellStart"/>
      <w:r>
        <w:t>subframe</w:t>
      </w:r>
      <w:proofErr w:type="spellEnd"/>
      <w:r>
        <w:t xml:space="preserve"> </w:t>
      </w:r>
      <w:r>
        <w:rPr>
          <w:i/>
        </w:rPr>
        <w:t>n</w:t>
      </w:r>
      <w:r>
        <w:t xml:space="preserve"> intended for the UE and for which an ACK/NACK shall be provided, start, after the end of </w:t>
      </w:r>
      <w:r>
        <w:rPr>
          <w:position w:val="-12"/>
        </w:rPr>
        <w:object w:dxaOrig="788" w:dyaOrig="299">
          <v:shape id="_x0000_i1047" type="#_x0000_t75" style="width:39.6pt;height:14.8pt" o:ole="">
            <v:imagedata r:id="rId52" o:title=""/>
          </v:shape>
          <o:OLEObject Type="Embed" ProgID="Equation.DSMT4" ShapeID="_x0000_i1047" DrawAspect="Content" ObjectID="_1631654018" r:id="rId53"/>
        </w:object>
      </w:r>
      <w:r>
        <w:fldChar w:fldCharType="begin"/>
      </w:r>
      <w:r>
        <w:fldChar w:fldCharType="end"/>
      </w:r>
      <w:r>
        <w:t xml:space="preserve">DL </w:t>
      </w:r>
      <w:proofErr w:type="spellStart"/>
      <w:r>
        <w:t>subframe</w:t>
      </w:r>
      <w:proofErr w:type="spellEnd"/>
      <w:r>
        <w:fldChar w:fldCharType="begin"/>
      </w:r>
      <w:r>
        <w:fldChar w:fldCharType="end"/>
      </w:r>
      <w:r>
        <w:t xml:space="preserve"> for FDD</w:t>
      </w:r>
      <w:r>
        <w:rPr>
          <w:rFonts w:hint="eastAsia"/>
          <w:lang w:val="en-US" w:eastAsia="zh-CN"/>
        </w:rPr>
        <w:t xml:space="preserve">, where </w:t>
      </w:r>
      <w:r>
        <w:rPr>
          <w:position w:val="-12"/>
        </w:rPr>
        <w:object w:dxaOrig="693" w:dyaOrig="367">
          <v:shape id="_x0000_i1048" type="#_x0000_t75" style="width:34.8pt;height:18.4pt" o:ole="">
            <v:imagedata r:id="rId54" o:title=""/>
          </v:shape>
          <o:OLEObject Type="Embed" ProgID="Equation.3" ShapeID="_x0000_i1048" DrawAspect="Content" ObjectID="_1631654019" r:id="rId55"/>
        </w:object>
      </w:r>
      <w:r>
        <w:rPr>
          <w:rFonts w:hint="eastAsia"/>
          <w:lang w:val="en-US" w:eastAsia="zh-CN"/>
        </w:rPr>
        <w:t xml:space="preserve">, </w:t>
      </w:r>
      <w:r>
        <w:rPr>
          <w:position w:val="-12"/>
        </w:rPr>
        <w:object w:dxaOrig="1712" w:dyaOrig="367">
          <v:shape id="_x0000_i1049" type="#_x0000_t75" style="width:85.6pt;height:18.4pt" o:ole="">
            <v:imagedata r:id="rId56" o:title=""/>
          </v:shape>
          <o:OLEObject Type="Embed" ProgID="Equation.3" ShapeID="_x0000_i1049" DrawAspect="Content" ObjectID="_1631654020" r:id="rId57"/>
        </w:object>
      </w:r>
      <w:r>
        <w:rPr>
          <w:rFonts w:hint="eastAsia"/>
          <w:position w:val="-12"/>
          <w:lang w:val="en-US" w:eastAsia="zh-CN"/>
        </w:rPr>
        <w:t xml:space="preserve"> </w:t>
      </w:r>
      <w:r>
        <w:rPr>
          <w:rFonts w:hint="eastAsia"/>
          <w:lang w:val="en-US" w:eastAsia="zh-CN"/>
        </w:rPr>
        <w:t xml:space="preserve">for </w:t>
      </w:r>
      <w:r>
        <w:rPr>
          <w:position w:val="-10"/>
        </w:rPr>
        <w:object w:dxaOrig="1168" w:dyaOrig="299">
          <v:shape id="_x0000_i1050" type="#_x0000_t75" style="width:58.4pt;height:14.8pt" o:ole="">
            <v:imagedata r:id="rId58" o:title=""/>
          </v:shape>
          <o:OLEObject Type="Embed" ProgID="Equation.3" ShapeID="_x0000_i1050" DrawAspect="Content" ObjectID="_1631654021" r:id="rId59"/>
        </w:object>
      </w:r>
      <w:r>
        <w:rPr>
          <w:rFonts w:hint="eastAsia"/>
          <w:lang w:val="en-US" w:eastAsia="zh-CN"/>
        </w:rPr>
        <w:t xml:space="preserve"> and  </w:t>
      </w:r>
      <w:r>
        <w:rPr>
          <w:position w:val="-12"/>
        </w:rPr>
        <w:object w:dxaOrig="1168" w:dyaOrig="367">
          <v:shape id="_x0000_i1051" type="#_x0000_t75" style="width:58.4pt;height:18.4pt" o:ole="">
            <v:imagedata r:id="rId60" o:title=""/>
          </v:shape>
          <o:OLEObject Type="Embed" ProgID="Equation.3" ShapeID="_x0000_i1051" DrawAspect="Content" ObjectID="_1631654022" r:id="rId61"/>
        </w:object>
      </w:r>
      <w:r>
        <w:rPr>
          <w:rFonts w:hint="eastAsia"/>
          <w:position w:val="-12"/>
          <w:lang w:val="en-US" w:eastAsia="zh-CN"/>
        </w:rPr>
        <w:t xml:space="preserve"> </w:t>
      </w:r>
      <w:r>
        <w:rPr>
          <w:rFonts w:hint="eastAsia"/>
          <w:lang w:val="en-US" w:eastAsia="zh-CN"/>
        </w:rPr>
        <w:t xml:space="preserve">for </w:t>
      </w:r>
      <w:r>
        <w:rPr>
          <w:position w:val="-10"/>
        </w:rPr>
        <w:object w:dxaOrig="1372" w:dyaOrig="299">
          <v:shape id="_x0000_i1052" type="#_x0000_t75" style="width:68.8pt;height:14.8pt" o:ole="">
            <v:imagedata r:id="rId62" o:title=""/>
          </v:shape>
          <o:OLEObject Type="Embed" ProgID="Equation.3" ShapeID="_x0000_i1052" DrawAspect="Content" ObjectID="_1631654023" r:id="rId63"/>
        </w:object>
      </w:r>
    </w:p>
    <w:p w:rsidR="00C90107" w:rsidRDefault="00EA0C15">
      <w:pPr>
        <w:numPr>
          <w:ilvl w:val="255"/>
          <w:numId w:val="0"/>
        </w:numPr>
        <w:spacing w:before="120"/>
        <w:rPr>
          <w:bCs/>
          <w:iCs/>
          <w:lang w:val="en-US" w:eastAsia="zh-CN"/>
        </w:rPr>
      </w:pPr>
      <w:r>
        <w:rPr>
          <w:rFonts w:hint="eastAsia"/>
          <w:lang w:val="en-US" w:eastAsia="zh-CN"/>
        </w:rPr>
        <w:t>As for the 2TB cases, d</w:t>
      </w:r>
      <w:r>
        <w:rPr>
          <w:bCs/>
          <w:iCs/>
          <w:lang w:val="en-US" w:eastAsia="zh-CN"/>
        </w:rPr>
        <w:t>etailed value</w:t>
      </w:r>
      <w:r>
        <w:rPr>
          <w:rFonts w:hint="eastAsia"/>
          <w:bCs/>
          <w:iCs/>
          <w:lang w:val="en-US" w:eastAsia="zh-CN"/>
        </w:rPr>
        <w:t xml:space="preserve"> can be described as 2 cases, shown in the following figure:</w:t>
      </w:r>
    </w:p>
    <w:p w:rsidR="00C90107" w:rsidRDefault="00EA0C15">
      <w:pPr>
        <w:numPr>
          <w:ilvl w:val="255"/>
          <w:numId w:val="0"/>
        </w:numPr>
        <w:spacing w:before="120"/>
        <w:jc w:val="center"/>
        <w:rPr>
          <w:bCs/>
          <w:iCs/>
          <w:lang w:val="en-US" w:eastAsia="zh-CN"/>
        </w:rPr>
      </w:pPr>
      <w:r>
        <w:rPr>
          <w:bCs/>
          <w:iCs/>
          <w:noProof/>
          <w:lang w:val="en-US" w:eastAsia="zh-CN"/>
        </w:rPr>
        <w:lastRenderedPageBreak/>
        <w:drawing>
          <wp:inline distT="0" distB="0" distL="114300" distR="114300" wp14:anchorId="4B7D4C1A" wp14:editId="20DD67BA">
            <wp:extent cx="6114415" cy="2208530"/>
            <wp:effectExtent l="0" t="0" r="635" b="1270"/>
            <wp:docPr id="6" name="图片 6"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9"/>
                    <pic:cNvPicPr>
                      <a:picLocks noChangeAspect="1"/>
                    </pic:cNvPicPr>
                  </pic:nvPicPr>
                  <pic:blipFill>
                    <a:blip r:embed="rId64"/>
                    <a:stretch>
                      <a:fillRect/>
                    </a:stretch>
                  </pic:blipFill>
                  <pic:spPr>
                    <a:xfrm>
                      <a:off x="0" y="0"/>
                      <a:ext cx="6114415" cy="2208530"/>
                    </a:xfrm>
                    <a:prstGeom prst="rect">
                      <a:avLst/>
                    </a:prstGeom>
                  </pic:spPr>
                </pic:pic>
              </a:graphicData>
            </a:graphic>
          </wp:inline>
        </w:drawing>
      </w:r>
    </w:p>
    <w:p w:rsidR="00C90107" w:rsidRDefault="00EA0C15">
      <w:pPr>
        <w:numPr>
          <w:ilvl w:val="255"/>
          <w:numId w:val="0"/>
        </w:numPr>
        <w:spacing w:before="120"/>
        <w:jc w:val="center"/>
        <w:rPr>
          <w:bCs/>
          <w:iCs/>
          <w:lang w:val="en-US" w:eastAsia="zh-CN"/>
        </w:rPr>
      </w:pPr>
      <w:r>
        <w:rPr>
          <w:rFonts w:hint="eastAsia"/>
          <w:bCs/>
          <w:iCs/>
          <w:lang w:val="en-US" w:eastAsia="zh-CN"/>
        </w:rPr>
        <w:t>Figure 8. Timing delay methods</w:t>
      </w:r>
    </w:p>
    <w:p w:rsidR="00C90107" w:rsidRDefault="00EA0C15">
      <w:pPr>
        <w:spacing w:before="120"/>
        <w:rPr>
          <w:lang w:val="en-US" w:eastAsia="zh-CN"/>
        </w:rPr>
      </w:pPr>
      <w:r>
        <w:rPr>
          <w:rFonts w:hint="eastAsia"/>
          <w:lang w:val="en-US" w:eastAsia="zh-CN"/>
        </w:rPr>
        <w:t xml:space="preserve">For case1, the shorter delay would be designed which helps finish the transmission. Therefore, supporting case 1 has the priority. </w:t>
      </w:r>
    </w:p>
    <w:p w:rsidR="00C90107" w:rsidRDefault="00EA0C15">
      <w:pPr>
        <w:spacing w:before="120"/>
        <w:rPr>
          <w:lang w:val="en-US" w:eastAsia="zh-CN"/>
        </w:rPr>
      </w:pPr>
      <w:r>
        <w:rPr>
          <w:lang w:val="en-US" w:eastAsia="zh-CN"/>
        </w:rPr>
        <w:t>When the DCI indicates the single TB scheduling, some legacy</w:t>
      </w:r>
      <w:r>
        <w:rPr>
          <w:i/>
          <w:iCs/>
          <w:lang w:val="en-US" w:eastAsia="zh-CN"/>
        </w:rPr>
        <w:t xml:space="preserve"> </w:t>
      </w:r>
      <w:r>
        <w:rPr>
          <w:position w:val="-12"/>
        </w:rPr>
        <w:object w:dxaOrig="272" w:dyaOrig="367">
          <v:shape id="_x0000_i1053" type="#_x0000_t75" style="width:13.6pt;height:18.4pt" o:ole="">
            <v:imagedata r:id="rId65" o:title=""/>
          </v:shape>
          <o:OLEObject Type="Embed" ProgID="Equation.3" ShapeID="_x0000_i1053" DrawAspect="Content" ObjectID="_1631654024" r:id="rId66"/>
        </w:object>
      </w:r>
      <w:r>
        <w:rPr>
          <w:i/>
          <w:iCs/>
          <w:vertAlign w:val="subscript"/>
          <w:lang w:val="en-US" w:eastAsia="zh-CN"/>
        </w:rPr>
        <w:t xml:space="preserve"> </w:t>
      </w:r>
      <w:r>
        <w:rPr>
          <w:lang w:val="en-US" w:eastAsia="zh-CN"/>
        </w:rPr>
        <w:t xml:space="preserve">values should be reused, </w:t>
      </w:r>
      <w:proofErr w:type="spellStart"/>
      <w:r>
        <w:rPr>
          <w:lang w:val="en-US" w:eastAsia="zh-CN"/>
        </w:rPr>
        <w:t>e.g</w:t>
      </w:r>
      <w:proofErr w:type="spellEnd"/>
      <w:r>
        <w:rPr>
          <w:lang w:val="en-US" w:eastAsia="zh-CN"/>
        </w:rPr>
        <w:t xml:space="preserve">, 13 and 17. When the 2 TBs are scheduled and </w:t>
      </w:r>
      <w:proofErr w:type="spellStart"/>
      <w:r>
        <w:rPr>
          <w:lang w:val="en-US" w:eastAsia="zh-CN"/>
        </w:rPr>
        <w:t>and</w:t>
      </w:r>
      <w:proofErr w:type="spellEnd"/>
      <w:r>
        <w:rPr>
          <w:lang w:val="en-US" w:eastAsia="zh-CN"/>
        </w:rPr>
        <w:t xml:space="preserve"> the repetition number of TB2 is 8, </w:t>
      </w:r>
      <w:r>
        <w:rPr>
          <w:position w:val="-12"/>
        </w:rPr>
        <w:object w:dxaOrig="272" w:dyaOrig="367">
          <v:shape id="_x0000_i1054" type="#_x0000_t75" style="width:13.6pt;height:18.4pt" o:ole="">
            <v:imagedata r:id="rId65" o:title=""/>
          </v:shape>
          <o:OLEObject Type="Embed" ProgID="Equation.3" ShapeID="_x0000_i1054" DrawAspect="Content" ObjectID="_1631654025" r:id="rId67"/>
        </w:object>
      </w:r>
      <w:r>
        <w:rPr>
          <w:position w:val="-12"/>
          <w:lang w:val="en-US" w:eastAsia="zh-CN"/>
        </w:rPr>
        <w:t xml:space="preserve"> </w:t>
      </w:r>
      <w:r>
        <w:rPr>
          <w:lang w:val="en-US" w:eastAsia="zh-CN"/>
        </w:rPr>
        <w:t xml:space="preserve">should be 5 at least and 8 </w:t>
      </w:r>
      <w:proofErr w:type="spellStart"/>
      <w:r>
        <w:rPr>
          <w:lang w:val="en-US" w:eastAsia="zh-CN"/>
        </w:rPr>
        <w:t>ms</w:t>
      </w:r>
      <w:proofErr w:type="spellEnd"/>
      <w:r>
        <w:rPr>
          <w:lang w:val="en-US" w:eastAsia="zh-CN"/>
        </w:rPr>
        <w:t xml:space="preserve"> can be saved compared with legacy method for </w:t>
      </w:r>
      <w:r>
        <w:rPr>
          <w:position w:val="-12"/>
        </w:rPr>
        <w:object w:dxaOrig="272" w:dyaOrig="367">
          <v:shape id="_x0000_i1055" type="#_x0000_t75" style="width:13.6pt;height:18.4pt" o:ole="">
            <v:imagedata r:id="rId65" o:title=""/>
          </v:shape>
          <o:OLEObject Type="Embed" ProgID="Equation.3" ShapeID="_x0000_i1055" DrawAspect="Content" ObjectID="_1631654026" r:id="rId68"/>
        </w:object>
      </w:r>
      <w:r>
        <w:rPr>
          <w:lang w:val="en-US" w:eastAsia="zh-CN"/>
        </w:rPr>
        <w:t xml:space="preserve">=13 . If the repetition number of TB2 is 4, the </w:t>
      </w:r>
      <w:r>
        <w:rPr>
          <w:position w:val="-12"/>
        </w:rPr>
        <w:object w:dxaOrig="272" w:dyaOrig="367">
          <v:shape id="_x0000_i1056" type="#_x0000_t75" style="width:13.6pt;height:18.4pt" o:ole="">
            <v:imagedata r:id="rId65" o:title=""/>
          </v:shape>
          <o:OLEObject Type="Embed" ProgID="Equation.3" ShapeID="_x0000_i1056" DrawAspect="Content" ObjectID="_1631654027" r:id="rId69"/>
        </w:object>
      </w:r>
      <w:r>
        <w:rPr>
          <w:lang w:val="en-US" w:eastAsia="zh-CN"/>
        </w:rPr>
        <w:t xml:space="preserve"> should be at least 9 and 4 </w:t>
      </w:r>
      <w:proofErr w:type="spellStart"/>
      <w:r>
        <w:rPr>
          <w:lang w:val="en-US" w:eastAsia="zh-CN"/>
        </w:rPr>
        <w:t>ms</w:t>
      </w:r>
      <w:proofErr w:type="spellEnd"/>
      <w:r>
        <w:rPr>
          <w:lang w:val="en-US" w:eastAsia="zh-CN"/>
        </w:rPr>
        <w:t xml:space="preserve"> saved similarly. </w:t>
      </w:r>
      <w:r>
        <w:rPr>
          <w:position w:val="-12"/>
        </w:rPr>
        <w:object w:dxaOrig="992" w:dyaOrig="367">
          <v:shape id="_x0000_i1057" type="#_x0000_t75" style="width:49.6pt;height:18.4pt" o:ole="">
            <v:imagedata r:id="rId70" o:title=""/>
          </v:shape>
          <o:OLEObject Type="Embed" ProgID="Equation.3" ShapeID="_x0000_i1057" DrawAspect="Content" ObjectID="_1631654028" r:id="rId71"/>
        </w:object>
      </w:r>
      <w:r>
        <w:rPr>
          <w:position w:val="-12"/>
          <w:lang w:val="en-US" w:eastAsia="zh-CN"/>
        </w:rPr>
        <w:t xml:space="preserve"> </w:t>
      </w:r>
      <w:r>
        <w:rPr>
          <w:lang w:val="en-US" w:eastAsia="zh-CN"/>
        </w:rPr>
        <w:t xml:space="preserve">can be used for the case of repetition number of TB2 less than 4. </w:t>
      </w:r>
      <w:r>
        <w:rPr>
          <w:position w:val="-12"/>
        </w:rPr>
        <w:object w:dxaOrig="272" w:dyaOrig="367">
          <v:shape id="_x0000_i1058" type="#_x0000_t75" style="width:13.6pt;height:18.4pt" o:ole="">
            <v:imagedata r:id="rId65" o:title=""/>
          </v:shape>
          <o:OLEObject Type="Embed" ProgID="Equation.3" ShapeID="_x0000_i1058" DrawAspect="Content" ObjectID="_1631654029" r:id="rId72"/>
        </w:object>
      </w:r>
      <w:r>
        <w:rPr>
          <w:position w:val="-12"/>
          <w:lang w:val="en-US" w:eastAsia="zh-CN"/>
        </w:rPr>
        <w:t xml:space="preserve"> </w:t>
      </w:r>
      <w:r>
        <w:rPr>
          <w:lang w:val="en-US" w:eastAsia="zh-CN"/>
        </w:rPr>
        <w:t xml:space="preserve">can be any aforementioned value for the case of the TB2 repetition number larger and equal to 12. </w:t>
      </w:r>
      <w:r>
        <w:rPr>
          <w:rFonts w:hint="eastAsia"/>
          <w:lang w:val="en-US" w:eastAsia="zh-CN"/>
        </w:rPr>
        <w:t>T</w:t>
      </w:r>
      <w:r>
        <w:rPr>
          <w:lang w:val="en-US" w:eastAsia="zh-CN"/>
        </w:rPr>
        <w:t xml:space="preserve">herefore, for the single TB scheduling, legacy </w:t>
      </w:r>
      <w:r>
        <w:rPr>
          <w:position w:val="-12"/>
        </w:rPr>
        <w:object w:dxaOrig="1712" w:dyaOrig="367">
          <v:shape id="_x0000_i1059" type="#_x0000_t75" style="width:85.6pt;height:18.4pt" o:ole="">
            <v:imagedata r:id="rId73" o:title=""/>
          </v:shape>
          <o:OLEObject Type="Embed" ProgID="Equation.3" ShapeID="_x0000_i1059" DrawAspect="Content" ObjectID="_1631654030" r:id="rId74"/>
        </w:object>
      </w:r>
      <w:r>
        <w:rPr>
          <w:lang w:val="en-US" w:eastAsia="zh-CN"/>
        </w:rPr>
        <w:t xml:space="preserve">can be reused. For the 2 TBs scheduling, </w:t>
      </w:r>
      <w:r>
        <w:rPr>
          <w:rFonts w:hint="eastAsia"/>
          <w:lang w:val="en-US" w:eastAsia="zh-CN"/>
        </w:rPr>
        <w:t xml:space="preserve">scheme1 with </w:t>
      </w:r>
      <w:r>
        <w:rPr>
          <w:lang w:val="en-US" w:eastAsia="zh-CN"/>
        </w:rPr>
        <w:t xml:space="preserve">new </w:t>
      </w:r>
      <w:r>
        <w:rPr>
          <w:position w:val="-12"/>
        </w:rPr>
        <w:object w:dxaOrig="272" w:dyaOrig="367">
          <v:shape id="_x0000_i1060" type="#_x0000_t75" style="width:13.6pt;height:18.4pt" o:ole="">
            <v:imagedata r:id="rId65" o:title=""/>
          </v:shape>
          <o:OLEObject Type="Embed" ProgID="Equation.3" ShapeID="_x0000_i1060" DrawAspect="Content" ObjectID="_1631654031" r:id="rId75"/>
        </w:object>
      </w:r>
      <w:r>
        <w:rPr>
          <w:lang w:val="en-US" w:eastAsia="zh-CN"/>
        </w:rPr>
        <w:t xml:space="preserve"> can be</w:t>
      </w:r>
      <w:r>
        <w:rPr>
          <w:rFonts w:hint="eastAsia"/>
          <w:lang w:val="en-US" w:eastAsia="zh-CN"/>
        </w:rPr>
        <w:t xml:space="preserve"> described as</w:t>
      </w:r>
      <w:r>
        <w:rPr>
          <w:lang w:val="en-US" w:eastAsia="zh-CN"/>
        </w:rPr>
        <w:t xml:space="preserve"> </w:t>
      </w:r>
      <w:r>
        <w:rPr>
          <w:position w:val="-12"/>
        </w:rPr>
        <w:object w:dxaOrig="1508" w:dyaOrig="367">
          <v:shape id="_x0000_i1061" type="#_x0000_t75" style="width:75.6pt;height:18.4pt" o:ole="">
            <v:imagedata r:id="rId76" o:title=""/>
          </v:shape>
          <o:OLEObject Type="Embed" ProgID="Equation.3" ShapeID="_x0000_i1061" DrawAspect="Content" ObjectID="_1631654032" r:id="rId77"/>
        </w:object>
      </w:r>
      <w:r>
        <w:rPr>
          <w:position w:val="-12"/>
          <w:lang w:val="en-US" w:eastAsia="zh-CN"/>
        </w:rPr>
        <w:t xml:space="preserve"> </w:t>
      </w:r>
      <w:r>
        <w:rPr>
          <w:lang w:val="en-US" w:eastAsia="zh-CN"/>
        </w:rPr>
        <w:t xml:space="preserve">for </w:t>
      </w:r>
      <w:r>
        <w:rPr>
          <w:position w:val="-10"/>
        </w:rPr>
        <w:object w:dxaOrig="1168" w:dyaOrig="299">
          <v:shape id="_x0000_i1062" type="#_x0000_t75" style="width:58.4pt;height:14.8pt" o:ole="">
            <v:imagedata r:id="rId58" o:title=""/>
          </v:shape>
          <o:OLEObject Type="Embed" ProgID="Equation.3" ShapeID="_x0000_i1062" DrawAspect="Content" ObjectID="_1631654033" r:id="rId78"/>
        </w:object>
      </w:r>
      <w:r>
        <w:rPr>
          <w:rFonts w:hint="eastAsia"/>
          <w:lang w:val="en-US" w:eastAsia="zh-CN"/>
        </w:rPr>
        <w:t xml:space="preserve">, and </w:t>
      </w:r>
      <w:r>
        <w:rPr>
          <w:lang w:val="en-US" w:eastAsia="zh-CN"/>
        </w:rPr>
        <w:t xml:space="preserve">for the </w:t>
      </w:r>
      <w:r>
        <w:rPr>
          <w:position w:val="-10"/>
        </w:rPr>
        <w:object w:dxaOrig="1372" w:dyaOrig="299">
          <v:shape id="_x0000_i1063" type="#_x0000_t75" style="width:68.8pt;height:14.8pt" o:ole="">
            <v:imagedata r:id="rId62" o:title=""/>
          </v:shape>
          <o:OLEObject Type="Embed" ProgID="Equation.3" ShapeID="_x0000_i1063" DrawAspect="Content" ObjectID="_1631654034" r:id="rId79"/>
        </w:object>
      </w:r>
      <w:r>
        <w:rPr>
          <w:position w:val="-12"/>
          <w:lang w:val="en-US" w:eastAsia="zh-CN"/>
        </w:rPr>
        <w:t xml:space="preserve"> </w:t>
      </w:r>
      <w:r>
        <w:rPr>
          <w:lang w:val="en-US" w:eastAsia="zh-CN"/>
        </w:rPr>
        <w:t xml:space="preserve">case , the </w:t>
      </w:r>
      <w:r>
        <w:rPr>
          <w:position w:val="-12"/>
        </w:rPr>
        <w:object w:dxaOrig="1060" w:dyaOrig="367">
          <v:shape id="_x0000_i1064" type="#_x0000_t75" style="width:53.2pt;height:18.4pt" o:ole="">
            <v:imagedata r:id="rId80" o:title=""/>
          </v:shape>
          <o:OLEObject Type="Embed" ProgID="Equation.3" ShapeID="_x0000_i1064" DrawAspect="Content" ObjectID="_1631654035" r:id="rId81"/>
        </w:object>
      </w:r>
      <w:r>
        <w:rPr>
          <w:rFonts w:hint="eastAsia"/>
          <w:lang w:val="en-US" w:eastAsia="zh-CN"/>
        </w:rPr>
        <w:t>, which is shown in the following table</w:t>
      </w:r>
    </w:p>
    <w:p w:rsidR="00C90107" w:rsidRDefault="00EA0C15">
      <w:pPr>
        <w:spacing w:before="120"/>
        <w:jc w:val="center"/>
        <w:rPr>
          <w:lang w:val="en-US" w:eastAsia="zh-CN"/>
        </w:rPr>
      </w:pPr>
      <w:r>
        <w:rPr>
          <w:rFonts w:hint="eastAsia"/>
          <w:lang w:val="en-US" w:eastAsia="zh-CN"/>
        </w:rPr>
        <w:t xml:space="preserve">Table 4: Scheme1: ACK/NACK subcarrier and updated </w:t>
      </w:r>
      <w:r>
        <w:rPr>
          <w:position w:val="-12"/>
        </w:rPr>
        <w:object w:dxaOrig="272" w:dyaOrig="367">
          <v:shape id="_x0000_i1065" type="#_x0000_t75" style="width:13.6pt;height:18.4pt" o:ole="">
            <v:imagedata r:id="rId82" o:title=""/>
          </v:shape>
          <o:OLEObject Type="Embed" ProgID="Equation.3" ShapeID="_x0000_i1065" DrawAspect="Content" ObjectID="_1631654036" r:id="rId83"/>
        </w:object>
      </w:r>
      <w:r>
        <w:rPr>
          <w:rFonts w:hint="eastAsia"/>
          <w:position w:val="-10"/>
          <w:lang w:val="en-US" w:eastAsia="zh-CN"/>
        </w:rPr>
        <w:t xml:space="preserve"> </w:t>
      </w:r>
      <w:r>
        <w:rPr>
          <w:rFonts w:hint="eastAsia"/>
          <w:lang w:val="en-US" w:eastAsia="zh-CN"/>
        </w:rPr>
        <w:t xml:space="preserve">for NPUSCH </w:t>
      </w:r>
    </w:p>
    <w:tbl>
      <w:tblPr>
        <w:tblW w:w="6965" w:type="dxa"/>
        <w:jc w:val="center"/>
        <w:tblLayout w:type="fixed"/>
        <w:tblCellMar>
          <w:left w:w="0" w:type="dxa"/>
          <w:right w:w="0" w:type="dxa"/>
        </w:tblCellMar>
        <w:tblLook w:val="04A0" w:firstRow="1" w:lastRow="0" w:firstColumn="1" w:lastColumn="0" w:noHBand="0" w:noVBand="1"/>
      </w:tblPr>
      <w:tblGrid>
        <w:gridCol w:w="1190"/>
        <w:gridCol w:w="1155"/>
        <w:gridCol w:w="1155"/>
        <w:gridCol w:w="1155"/>
        <w:gridCol w:w="1155"/>
        <w:gridCol w:w="1155"/>
      </w:tblGrid>
      <w:tr w:rsidR="00C90107">
        <w:trPr>
          <w:cantSplit/>
          <w:jc w:val="center"/>
        </w:trPr>
        <w:tc>
          <w:tcPr>
            <w:tcW w:w="35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rsidR="00C90107" w:rsidRDefault="00EA0C15">
            <w:pPr>
              <w:keepNext/>
              <w:keepLines/>
              <w:spacing w:before="120" w:after="0"/>
              <w:jc w:val="center"/>
              <w:rPr>
                <w:position w:val="-12"/>
                <w:lang w:val="en-US" w:eastAsia="zh-CN"/>
              </w:rPr>
            </w:pPr>
            <w:r>
              <w:rPr>
                <w:rFonts w:hint="eastAsia"/>
                <w:position w:val="-12"/>
                <w:lang w:val="en-US" w:eastAsia="zh-CN"/>
              </w:rPr>
              <w:lastRenderedPageBreak/>
              <w:t>15Khz</w:t>
            </w:r>
          </w:p>
        </w:tc>
        <w:tc>
          <w:tcPr>
            <w:tcW w:w="3465"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rsidR="00C90107" w:rsidRDefault="00EA0C15">
            <w:pPr>
              <w:keepNext/>
              <w:keepLines/>
              <w:spacing w:before="120" w:after="0"/>
              <w:jc w:val="center"/>
              <w:rPr>
                <w:position w:val="-10"/>
                <w:lang w:val="en-US" w:eastAsia="zh-CN"/>
              </w:rPr>
            </w:pPr>
            <w:r>
              <w:rPr>
                <w:rFonts w:hint="eastAsia"/>
                <w:position w:val="-10"/>
                <w:lang w:val="en-US" w:eastAsia="zh-CN"/>
              </w:rPr>
              <w:t>3.75khz</w:t>
            </w:r>
          </w:p>
        </w:tc>
      </w:tr>
      <w:tr w:rsidR="00C9010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C90107" w:rsidRDefault="00EA0C15">
            <w:pPr>
              <w:keepNext/>
              <w:keepLines/>
              <w:spacing w:before="120" w:after="0"/>
              <w:jc w:val="center"/>
              <w:rPr>
                <w:b/>
              </w:rPr>
            </w:pPr>
            <w:r>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C90107" w:rsidRDefault="00EA0C15">
            <w:pPr>
              <w:keepNext/>
              <w:keepLines/>
              <w:spacing w:before="120"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C90107" w:rsidRDefault="00EA0C15">
            <w:pPr>
              <w:keepNext/>
              <w:keepLines/>
              <w:spacing w:before="120" w:after="0"/>
              <w:jc w:val="center"/>
              <w:rPr>
                <w:rFonts w:ascii="Arial" w:eastAsia="MS Mincho" w:hAnsi="Arial"/>
                <w:b/>
                <w:i/>
                <w:iCs/>
                <w:sz w:val="18"/>
                <w:lang w:val="en-US" w:eastAsia="ja-JP"/>
              </w:rPr>
            </w:pPr>
            <w:r>
              <w:rPr>
                <w:position w:val="-12"/>
              </w:rPr>
              <w:object w:dxaOrig="272" w:dyaOrig="367">
                <v:shape id="_x0000_i1066" type="#_x0000_t75" style="width:13.6pt;height:18.4pt" o:ole="">
                  <v:imagedata r:id="rId65" o:title=""/>
                </v:shape>
                <o:OLEObject Type="Embed" ProgID="Equation.3" ShapeID="_x0000_i1066" DrawAspect="Content" ObjectID="_1631654037" r:id="rId8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C90107" w:rsidRDefault="00EA0C15">
            <w:pPr>
              <w:keepNext/>
              <w:keepLines/>
              <w:spacing w:before="120" w:after="0"/>
              <w:jc w:val="center"/>
              <w:rPr>
                <w:position w:val="-12"/>
              </w:rPr>
            </w:pPr>
            <w:r>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C90107" w:rsidRDefault="00EA0C15">
            <w:pPr>
              <w:keepNext/>
              <w:keepLines/>
              <w:spacing w:before="120" w:after="0"/>
              <w:jc w:val="center"/>
              <w:rPr>
                <w:position w:val="-12"/>
              </w:rP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C90107" w:rsidRDefault="00EA0C15">
            <w:pPr>
              <w:keepNext/>
              <w:keepLines/>
              <w:spacing w:before="120" w:after="0"/>
              <w:jc w:val="center"/>
              <w:rPr>
                <w:position w:val="-12"/>
              </w:rPr>
            </w:pPr>
            <w:r>
              <w:rPr>
                <w:position w:val="-10"/>
              </w:rPr>
              <w:object w:dxaOrig="285" w:dyaOrig="285">
                <v:shape id="_x0000_i1067" type="#_x0000_t75" style="width:14.4pt;height:14.4pt" o:ole="">
                  <v:imagedata r:id="rId12" o:title=""/>
                </v:shape>
                <o:OLEObject Type="Embed" ProgID="Equation.3" ShapeID="_x0000_i1067" DrawAspect="Content" ObjectID="_1631654038" r:id="rId85"/>
              </w:objec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5</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5</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lang w:val="en-US" w:eastAsia="zh-CN"/>
              </w:rPr>
            </w:pPr>
            <w:r>
              <w:rPr>
                <w:rFonts w:ascii="Arial" w:hAnsi="Arial" w:hint="eastAsia"/>
                <w:sz w:val="18"/>
                <w:lang w:val="en-US" w:eastAsia="zh-CN"/>
              </w:rPr>
              <w:t>5</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lang w:val="en-US" w:eastAsia="zh-CN"/>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sz w:val="18"/>
                <w:lang w:val="en-US" w:eastAsia="zh-CN"/>
              </w:rPr>
            </w:pPr>
            <w:r>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lang w:val="en-US" w:eastAsia="zh-CN"/>
              </w:rPr>
            </w:pPr>
            <w:r>
              <w:rPr>
                <w:rFonts w:ascii="Arial" w:hAnsi="Arial" w:hint="eastAsia"/>
                <w:sz w:val="18"/>
                <w:lang w:val="en-US" w:eastAsia="zh-CN"/>
              </w:rPr>
              <w:t>5</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lang w:val="en-US" w:eastAsia="zh-CN"/>
              </w:rPr>
            </w:pPr>
            <w:r>
              <w:rPr>
                <w:rFonts w:ascii="Arial" w:hAnsi="Arial" w:hint="eastAsia"/>
                <w:sz w:val="18"/>
                <w:lang w:val="en-US" w:eastAsia="zh-CN"/>
              </w:rPr>
              <w:t>5</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lang w:val="en-US" w:eastAsia="zh-CN"/>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sz w:val="18"/>
                <w:lang w:val="en-US" w:eastAsia="zh-CN"/>
              </w:rPr>
            </w:pPr>
            <w:r>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lang w:val="en-US" w:eastAsia="zh-CN"/>
              </w:rPr>
            </w:pPr>
            <w:r>
              <w:rPr>
                <w:rFonts w:ascii="Arial" w:hAnsi="Arial" w:hint="eastAsia"/>
                <w:sz w:val="18"/>
                <w:lang w:val="en-US" w:eastAsia="zh-CN"/>
              </w:rPr>
              <w:t>5</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lang w:val="en-US" w:eastAsia="zh-CN"/>
              </w:rPr>
            </w:pPr>
            <w:r>
              <w:rPr>
                <w:rFonts w:ascii="Arial" w:hAnsi="Arial" w:hint="eastAsia"/>
                <w:sz w:val="18"/>
                <w:lang w:val="en-US" w:eastAsia="zh-CN"/>
              </w:rPr>
              <w:t>5</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lang w:val="en-US" w:eastAsia="zh-CN"/>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sz w:val="18"/>
                <w:lang w:val="en-US" w:eastAsia="zh-CN"/>
              </w:rPr>
            </w:pPr>
            <w:r>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lang w:val="en-US" w:eastAsia="zh-CN"/>
              </w:rPr>
            </w:pPr>
            <w:r>
              <w:rPr>
                <w:rFonts w:ascii="Arial" w:hAnsi="Arial" w:hint="eastAsia"/>
                <w:sz w:val="18"/>
                <w:lang w:val="en-US" w:eastAsia="zh-CN"/>
              </w:rPr>
              <w:t>5</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9</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5</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9</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5</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9</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5</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9</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5</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eastAsia="MS Mincho" w:hAnsi="Arial"/>
                <w:iCs/>
                <w:sz w:val="18"/>
                <w:lang w:val="en-US" w:eastAsia="ja-JP"/>
              </w:rPr>
              <w:t>1</w:t>
            </w:r>
            <w:r>
              <w:rPr>
                <w:rFonts w:ascii="Arial" w:hAnsi="Arial" w:hint="eastAsia"/>
                <w:iCs/>
                <w:sz w:val="18"/>
                <w:lang w:val="en-US" w:eastAsia="zh-CN"/>
              </w:rPr>
              <w:t>3</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hAnsi="Arial" w:hint="eastAsia"/>
                <w:iCs/>
                <w:sz w:val="18"/>
                <w:lang w:val="en-US" w:eastAsia="zh-CN"/>
              </w:rPr>
              <w:t>13</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eastAsia="MS Mincho" w:hAnsi="Arial"/>
                <w:iCs/>
                <w:sz w:val="18"/>
                <w:lang w:val="en-US" w:eastAsia="ja-JP"/>
              </w:rPr>
              <w:t>1</w:t>
            </w:r>
            <w:r>
              <w:rPr>
                <w:rFonts w:ascii="Arial" w:hAnsi="Arial" w:hint="eastAsia"/>
                <w:iCs/>
                <w:sz w:val="18"/>
                <w:lang w:val="en-US" w:eastAsia="zh-CN"/>
              </w:rPr>
              <w:t>3</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hAnsi="Arial" w:hint="eastAsia"/>
                <w:iCs/>
                <w:sz w:val="18"/>
                <w:lang w:val="en-US" w:eastAsia="zh-CN"/>
              </w:rPr>
              <w:t>13</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eastAsia="MS Mincho" w:hAnsi="Arial"/>
                <w:iCs/>
                <w:sz w:val="18"/>
                <w:lang w:val="en-US" w:eastAsia="ja-JP"/>
              </w:rPr>
              <w:t>1</w:t>
            </w:r>
            <w:r>
              <w:rPr>
                <w:rFonts w:ascii="Arial" w:hAnsi="Arial" w:hint="eastAsia"/>
                <w:iCs/>
                <w:sz w:val="18"/>
                <w:lang w:val="en-US" w:eastAsia="zh-CN"/>
              </w:rPr>
              <w:t>3</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hAnsi="Arial" w:hint="eastAsia"/>
                <w:iCs/>
                <w:sz w:val="18"/>
                <w:lang w:val="en-US" w:eastAsia="zh-CN"/>
              </w:rPr>
              <w:t>13</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eastAsia="MS Mincho" w:hAnsi="Arial"/>
                <w:iCs/>
                <w:sz w:val="18"/>
                <w:lang w:val="en-US" w:eastAsia="ja-JP"/>
              </w:rPr>
              <w:t>1</w:t>
            </w:r>
            <w:r>
              <w:rPr>
                <w:rFonts w:ascii="Arial" w:hAnsi="Arial" w:hint="eastAsia"/>
                <w:iCs/>
                <w:sz w:val="18"/>
                <w:lang w:val="en-US" w:eastAsia="zh-CN"/>
              </w:rPr>
              <w:t>3</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hAnsi="Arial" w:hint="eastAsia"/>
                <w:iCs/>
                <w:sz w:val="18"/>
                <w:lang w:val="en-US" w:eastAsia="zh-CN"/>
              </w:rPr>
              <w:t>13</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17</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13</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17</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13</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17</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13</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17</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13</w:t>
            </w:r>
          </w:p>
        </w:tc>
      </w:tr>
    </w:tbl>
    <w:p w:rsidR="00C90107" w:rsidRDefault="00EA0C15">
      <w:pPr>
        <w:spacing w:before="120"/>
        <w:rPr>
          <w:lang w:val="en-US" w:eastAsia="zh-CN"/>
        </w:rPr>
      </w:pPr>
      <w:r>
        <w:rPr>
          <w:rFonts w:ascii="Times" w:hAnsi="Times" w:cs="Times" w:hint="eastAsia"/>
          <w:lang w:val="en-US" w:eastAsia="zh-CN"/>
        </w:rPr>
        <w:t xml:space="preserve">Compared with the scheme2 in [2] , for the case repetition number of TBs is {1,2,4,8}, the scheme2 in [2] means that the </w:t>
      </w:r>
      <w:r>
        <w:rPr>
          <w:position w:val="-12"/>
        </w:rPr>
        <w:object w:dxaOrig="272" w:dyaOrig="367">
          <v:shape id="_x0000_i1068" type="#_x0000_t75" style="width:13.6pt;height:18.4pt" o:ole="">
            <v:imagedata r:id="rId65" o:title=""/>
          </v:shape>
          <o:OLEObject Type="Embed" ProgID="Equation.3" ShapeID="_x0000_i1068" DrawAspect="Content" ObjectID="_1631654039" r:id="rId86"/>
        </w:object>
      </w:r>
      <w:r>
        <w:rPr>
          <w:rFonts w:hint="eastAsia"/>
          <w:position w:val="-12"/>
          <w:lang w:val="en-US" w:eastAsia="zh-CN"/>
        </w:rPr>
        <w:t xml:space="preserve"> </w:t>
      </w:r>
      <w:r>
        <w:rPr>
          <w:rFonts w:ascii="Times" w:hAnsi="Times" w:cs="Times" w:hint="eastAsia"/>
          <w:lang w:val="en-US" w:eastAsia="zh-CN"/>
        </w:rPr>
        <w:t xml:space="preserve">should be </w:t>
      </w:r>
      <w:r>
        <w:rPr>
          <w:lang w:eastAsia="zh-CN"/>
        </w:rPr>
        <w:t>{12, 14, 16, 18}</w:t>
      </w:r>
      <w:r>
        <w:rPr>
          <w:rFonts w:hint="eastAsia"/>
          <w:lang w:val="en-US" w:eastAsia="zh-CN"/>
        </w:rPr>
        <w:t xml:space="preserve">, which only reduces 1 </w:t>
      </w:r>
      <w:proofErr w:type="spellStart"/>
      <w:r>
        <w:rPr>
          <w:rFonts w:hint="eastAsia"/>
          <w:lang w:val="en-US" w:eastAsia="zh-CN"/>
        </w:rPr>
        <w:t>ms</w:t>
      </w:r>
      <w:proofErr w:type="spellEnd"/>
      <w:r>
        <w:rPr>
          <w:rFonts w:hint="eastAsia"/>
          <w:lang w:val="en-US" w:eastAsia="zh-CN"/>
        </w:rPr>
        <w:t xml:space="preserve"> delay. As aforementioned before, the reduced delay is 4 </w:t>
      </w:r>
      <w:proofErr w:type="spellStart"/>
      <w:r>
        <w:rPr>
          <w:rFonts w:hint="eastAsia"/>
          <w:lang w:val="en-US" w:eastAsia="zh-CN"/>
        </w:rPr>
        <w:t>ms</w:t>
      </w:r>
      <w:proofErr w:type="spellEnd"/>
      <w:r>
        <w:rPr>
          <w:rFonts w:hint="eastAsia"/>
          <w:lang w:val="en-US" w:eastAsia="zh-CN"/>
        </w:rPr>
        <w:t xml:space="preserve"> for repetition number 4, and 8 </w:t>
      </w:r>
      <w:proofErr w:type="spellStart"/>
      <w:r>
        <w:rPr>
          <w:rFonts w:hint="eastAsia"/>
          <w:lang w:val="en-US" w:eastAsia="zh-CN"/>
        </w:rPr>
        <w:t>ms</w:t>
      </w:r>
      <w:proofErr w:type="spellEnd"/>
      <w:r>
        <w:rPr>
          <w:rFonts w:hint="eastAsia"/>
          <w:lang w:val="en-US" w:eastAsia="zh-CN"/>
        </w:rPr>
        <w:t xml:space="preserve"> for repetition number 8</w:t>
      </w:r>
    </w:p>
    <w:p w:rsidR="00C90107" w:rsidRDefault="00EA0C15">
      <w:pPr>
        <w:spacing w:before="120"/>
        <w:rPr>
          <w:lang w:val="en-US" w:eastAsia="zh-CN"/>
        </w:rPr>
      </w:pPr>
      <w:r>
        <w:rPr>
          <w:lang w:val="en-US" w:eastAsia="zh-CN"/>
        </w:rPr>
        <w:t xml:space="preserve">Therefore, for the case repetition number of TBs {1,2,4,8}, </w:t>
      </w:r>
      <w:r>
        <w:rPr>
          <w:rFonts w:hint="eastAsia"/>
          <w:lang w:val="en-US" w:eastAsia="zh-CN"/>
        </w:rPr>
        <w:t xml:space="preserve">the </w:t>
      </w:r>
      <w:r>
        <w:rPr>
          <w:lang w:val="en-US" w:eastAsia="zh-CN"/>
        </w:rPr>
        <w:t>scheme</w:t>
      </w:r>
      <w:r>
        <w:rPr>
          <w:rFonts w:hint="eastAsia"/>
          <w:lang w:val="en-US" w:eastAsia="zh-CN"/>
        </w:rPr>
        <w:t>1</w:t>
      </w:r>
      <w:r>
        <w:rPr>
          <w:lang w:val="en-US" w:eastAsia="zh-CN"/>
        </w:rPr>
        <w:t xml:space="preserve"> has more flexibility and save</w:t>
      </w:r>
      <w:r>
        <w:rPr>
          <w:rFonts w:hint="eastAsia"/>
          <w:lang w:val="en-US" w:eastAsia="zh-CN"/>
        </w:rPr>
        <w:t>s</w:t>
      </w:r>
      <w:r>
        <w:rPr>
          <w:lang w:val="en-US" w:eastAsia="zh-CN"/>
        </w:rPr>
        <w:t xml:space="preserve"> more timing delay. Additionally, the scheme</w:t>
      </w:r>
      <w:r>
        <w:rPr>
          <w:rFonts w:hint="eastAsia"/>
          <w:lang w:val="en-US" w:eastAsia="zh-CN"/>
        </w:rPr>
        <w:t>2</w:t>
      </w:r>
      <w:r>
        <w:rPr>
          <w:lang w:val="en-US" w:eastAsia="zh-CN"/>
        </w:rPr>
        <w:t xml:space="preserve"> in [2] is more complex and</w:t>
      </w:r>
      <w:r>
        <w:rPr>
          <w:rFonts w:hint="eastAsia"/>
          <w:lang w:val="en-US" w:eastAsia="zh-CN"/>
        </w:rPr>
        <w:t xml:space="preserve"> scheme1 has a</w:t>
      </w:r>
      <w:r>
        <w:rPr>
          <w:lang w:val="en-US" w:eastAsia="zh-CN"/>
        </w:rPr>
        <w:t xml:space="preserve"> simpler designed rule </w:t>
      </w:r>
      <w:r>
        <w:rPr>
          <w:rFonts w:hint="eastAsia"/>
          <w:lang w:val="en-US" w:eastAsia="zh-CN"/>
        </w:rPr>
        <w:t xml:space="preserve">and </w:t>
      </w:r>
      <w:r>
        <w:rPr>
          <w:lang w:val="en-US" w:eastAsia="zh-CN"/>
        </w:rPr>
        <w:t>also satisfy the flexibility requirement. Therefore, we have the proposal:</w:t>
      </w:r>
    </w:p>
    <w:p w:rsidR="00C90107" w:rsidRDefault="00EA0C15">
      <w:pPr>
        <w:numPr>
          <w:ilvl w:val="255"/>
          <w:numId w:val="0"/>
        </w:numPr>
        <w:spacing w:before="120" w:afterLines="100" w:after="240"/>
        <w:rPr>
          <w:rFonts w:ascii="Times" w:hAnsi="Times" w:cs="Times"/>
          <w:lang w:val="en-US" w:eastAsia="zh-CN"/>
        </w:rPr>
      </w:pPr>
      <w:r>
        <w:rPr>
          <w:b/>
          <w:bCs/>
          <w:i/>
          <w:iCs/>
          <w:szCs w:val="21"/>
        </w:rPr>
        <w:t xml:space="preserve">Proposal </w:t>
      </w:r>
      <w:r>
        <w:rPr>
          <w:rFonts w:hint="eastAsia"/>
          <w:b/>
          <w:bCs/>
          <w:i/>
          <w:iCs/>
          <w:szCs w:val="21"/>
          <w:lang w:val="en-US" w:eastAsia="zh-CN"/>
        </w:rPr>
        <w:t>12</w:t>
      </w:r>
      <w:r>
        <w:rPr>
          <w:rFonts w:hint="eastAsia"/>
          <w:b/>
          <w:bCs/>
          <w:i/>
          <w:iCs/>
          <w:szCs w:val="21"/>
          <w:lang w:eastAsia="zh-CN"/>
        </w:rPr>
        <w:t>:</w:t>
      </w:r>
      <w:r>
        <w:rPr>
          <w:rFonts w:hint="eastAsia"/>
          <w:b/>
          <w:bCs/>
          <w:i/>
          <w:iCs/>
          <w:szCs w:val="21"/>
          <w:lang w:val="en-US" w:eastAsia="zh-CN"/>
        </w:rPr>
        <w:t xml:space="preserve"> </w:t>
      </w:r>
      <w:r>
        <w:rPr>
          <w:b/>
          <w:bCs/>
          <w:i/>
          <w:iCs/>
          <w:szCs w:val="21"/>
          <w:lang w:val="en-US" w:eastAsia="zh-CN"/>
        </w:rPr>
        <w:t>For individual feedback</w:t>
      </w:r>
      <w:r>
        <w:rPr>
          <w:rFonts w:hint="eastAsia"/>
          <w:b/>
          <w:bCs/>
          <w:i/>
          <w:iCs/>
          <w:szCs w:val="21"/>
          <w:lang w:val="en-US" w:eastAsia="zh-CN"/>
        </w:rPr>
        <w:t xml:space="preserve"> of 2 TB case</w:t>
      </w:r>
      <w:r>
        <w:rPr>
          <w:b/>
          <w:bCs/>
          <w:i/>
          <w:iCs/>
          <w:szCs w:val="21"/>
          <w:lang w:val="en-US" w:eastAsia="zh-CN"/>
        </w:rPr>
        <w:t xml:space="preserve">, </w:t>
      </w:r>
      <w:r>
        <w:rPr>
          <w:b/>
          <w:bCs/>
          <w:i/>
          <w:iCs/>
          <w:szCs w:val="21"/>
        </w:rPr>
        <w:t>continuous uplink feedback starts</w:t>
      </w:r>
      <w:r>
        <w:rPr>
          <w:rFonts w:hint="eastAsia"/>
          <w:b/>
          <w:bCs/>
          <w:i/>
          <w:iCs/>
          <w:szCs w:val="21"/>
          <w:lang w:val="en-US" w:eastAsia="zh-CN"/>
        </w:rPr>
        <w:t>, after the end of</w:t>
      </w:r>
      <w:r>
        <w:rPr>
          <w:b/>
          <w:bCs/>
          <w:i/>
          <w:iCs/>
          <w:szCs w:val="21"/>
        </w:rPr>
        <w:t xml:space="preserve"> </w:t>
      </w:r>
      <w:r>
        <w:rPr>
          <w:position w:val="-12"/>
        </w:rPr>
        <w:object w:dxaOrig="788" w:dyaOrig="299">
          <v:shape id="_x0000_i1069" type="#_x0000_t75" style="width:39.6pt;height:14.8pt" o:ole="">
            <v:imagedata r:id="rId52" o:title=""/>
          </v:shape>
          <o:OLEObject Type="Embed" ProgID="Equation.DSMT4" ShapeID="_x0000_i1069" DrawAspect="Content" ObjectID="_1631654040" r:id="rId87"/>
        </w:object>
      </w:r>
      <w:r>
        <w:rPr>
          <w:b/>
          <w:bCs/>
          <w:i/>
          <w:iCs/>
          <w:szCs w:val="21"/>
        </w:rPr>
        <w:t xml:space="preserve"> </w:t>
      </w:r>
      <w:r>
        <w:rPr>
          <w:rFonts w:hint="eastAsia"/>
          <w:b/>
          <w:bCs/>
          <w:i/>
          <w:iCs/>
          <w:szCs w:val="21"/>
          <w:lang w:val="en-US" w:eastAsia="zh-CN"/>
        </w:rPr>
        <w:t>DL s</w:t>
      </w:r>
      <w:proofErr w:type="spellStart"/>
      <w:r>
        <w:rPr>
          <w:b/>
          <w:bCs/>
          <w:i/>
          <w:iCs/>
          <w:szCs w:val="21"/>
        </w:rPr>
        <w:t>ubframe</w:t>
      </w:r>
      <w:proofErr w:type="spellEnd"/>
      <w:r>
        <w:rPr>
          <w:rFonts w:hint="eastAsia"/>
          <w:b/>
          <w:bCs/>
          <w:i/>
          <w:iCs/>
          <w:szCs w:val="21"/>
          <w:lang w:val="en-US" w:eastAsia="zh-CN"/>
        </w:rPr>
        <w:t xml:space="preserve"> for FDD, where </w:t>
      </w:r>
      <w:r>
        <w:rPr>
          <w:position w:val="-12"/>
        </w:rPr>
        <w:object w:dxaOrig="706" w:dyaOrig="367">
          <v:shape id="_x0000_i1070" type="#_x0000_t75" style="width:35.2pt;height:18.4pt" o:ole="">
            <v:imagedata r:id="rId54" o:title=""/>
          </v:shape>
          <o:OLEObject Type="Embed" ProgID="Equation.3" ShapeID="_x0000_i1070" DrawAspect="Content" ObjectID="_1631654041" r:id="rId88"/>
        </w:object>
      </w:r>
      <w:r>
        <w:rPr>
          <w:rFonts w:hint="eastAsia"/>
          <w:position w:val="-12"/>
          <w:lang w:val="en-US" w:eastAsia="zh-CN"/>
        </w:rPr>
        <w:t xml:space="preserve"> </w:t>
      </w:r>
      <w:r>
        <w:rPr>
          <w:rFonts w:hint="eastAsia"/>
          <w:b/>
          <w:bCs/>
          <w:i/>
          <w:iCs/>
          <w:szCs w:val="21"/>
          <w:lang w:val="en-US" w:eastAsia="zh-CN"/>
        </w:rPr>
        <w:t xml:space="preserve">is updated as </w:t>
      </w:r>
      <w:r>
        <w:rPr>
          <w:rFonts w:ascii="Times" w:hAnsi="Times" w:cs="Times" w:hint="eastAsia"/>
          <w:lang w:val="en-US" w:eastAsia="zh-CN"/>
        </w:rPr>
        <w:t xml:space="preserve"> </w:t>
      </w:r>
      <w:r>
        <w:rPr>
          <w:position w:val="-12"/>
        </w:rPr>
        <w:object w:dxaOrig="1508" w:dyaOrig="367">
          <v:shape id="_x0000_i1071" type="#_x0000_t75" style="width:75.6pt;height:18.4pt" o:ole="">
            <v:imagedata r:id="rId76" o:title=""/>
          </v:shape>
          <o:OLEObject Type="Embed" ProgID="Equation.3" ShapeID="_x0000_i1071" DrawAspect="Content" ObjectID="_1631654042" r:id="rId89"/>
        </w:object>
      </w:r>
      <w:r>
        <w:rPr>
          <w:rFonts w:hint="eastAsia"/>
          <w:position w:val="-12"/>
          <w:lang w:val="en-US" w:eastAsia="zh-CN"/>
        </w:rPr>
        <w:t xml:space="preserve"> </w:t>
      </w:r>
      <w:r>
        <w:rPr>
          <w:rFonts w:ascii="Times" w:hAnsi="Times" w:cs="Times" w:hint="eastAsia"/>
          <w:lang w:val="en-US" w:eastAsia="zh-CN"/>
        </w:rPr>
        <w:t xml:space="preserve">for </w:t>
      </w:r>
      <w:r>
        <w:rPr>
          <w:position w:val="-10"/>
        </w:rPr>
        <w:object w:dxaOrig="1168" w:dyaOrig="299">
          <v:shape id="_x0000_i1072" type="#_x0000_t75" style="width:58.4pt;height:14.8pt" o:ole="">
            <v:imagedata r:id="rId58" o:title=""/>
          </v:shape>
          <o:OLEObject Type="Embed" ProgID="Equation.3" ShapeID="_x0000_i1072" DrawAspect="Content" ObjectID="_1631654043" r:id="rId90"/>
        </w:object>
      </w:r>
      <w:r>
        <w:rPr>
          <w:rFonts w:ascii="Times" w:hAnsi="Times" w:cs="Times" w:hint="eastAsia"/>
          <w:lang w:val="en-US" w:eastAsia="zh-CN"/>
        </w:rPr>
        <w:t xml:space="preserve">and </w:t>
      </w:r>
      <w:r>
        <w:rPr>
          <w:position w:val="-12"/>
        </w:rPr>
        <w:object w:dxaOrig="1060" w:dyaOrig="367">
          <v:shape id="_x0000_i1073" type="#_x0000_t75" style="width:53.2pt;height:18.4pt" o:ole="">
            <v:imagedata r:id="rId80" o:title=""/>
          </v:shape>
          <o:OLEObject Type="Embed" ProgID="Equation.3" ShapeID="_x0000_i1073" DrawAspect="Content" ObjectID="_1631654044" r:id="rId91"/>
        </w:object>
      </w:r>
      <w:r>
        <w:rPr>
          <w:rFonts w:ascii="Times" w:hAnsi="Times" w:cs="Times" w:hint="eastAsia"/>
          <w:lang w:val="en-US" w:eastAsia="zh-CN"/>
        </w:rPr>
        <w:t xml:space="preserve"> for </w:t>
      </w:r>
      <w:r>
        <w:rPr>
          <w:position w:val="-10"/>
        </w:rPr>
        <w:object w:dxaOrig="1372" w:dyaOrig="299">
          <v:shape id="_x0000_i1074" type="#_x0000_t75" style="width:68.8pt;height:14.8pt" o:ole="">
            <v:imagedata r:id="rId62" o:title=""/>
          </v:shape>
          <o:OLEObject Type="Embed" ProgID="Equation.3" ShapeID="_x0000_i1074" DrawAspect="Content" ObjectID="_1631654045" r:id="rId92"/>
        </w:object>
      </w:r>
      <w:r>
        <w:rPr>
          <w:rFonts w:ascii="Times" w:hAnsi="Times" w:cs="Times" w:hint="eastAsia"/>
          <w:lang w:val="en-US" w:eastAsia="zh-CN"/>
        </w:rPr>
        <w:t xml:space="preserve">. </w:t>
      </w:r>
    </w:p>
    <w:p w:rsidR="00C90107" w:rsidRDefault="00EA0C15">
      <w:pPr>
        <w:pStyle w:val="3"/>
        <w:rPr>
          <w:lang w:eastAsia="zh-CN"/>
        </w:rPr>
      </w:pPr>
      <w:r>
        <w:rPr>
          <w:rFonts w:hint="eastAsia"/>
          <w:lang w:val="en-US" w:eastAsia="zh-CN"/>
        </w:rPr>
        <w:t xml:space="preserve"> R14/R15 features</w:t>
      </w:r>
    </w:p>
    <w:p w:rsidR="00C90107" w:rsidRDefault="00EA0C15">
      <w:pPr>
        <w:numPr>
          <w:ilvl w:val="255"/>
          <w:numId w:val="0"/>
        </w:numPr>
        <w:spacing w:before="120"/>
        <w:rPr>
          <w:lang w:val="en-US" w:eastAsia="zh-CN"/>
        </w:rPr>
      </w:pPr>
      <w:r>
        <w:rPr>
          <w:rFonts w:hint="eastAsia"/>
          <w:lang w:val="en-US" w:eastAsia="zh-CN"/>
        </w:rPr>
        <w:t>Features in R14 and R15 can be considered to support multi-TBs scheduling. Feature of 2 HARQ processes is certainly supported. As for the feature of</w:t>
      </w:r>
      <w:r>
        <w:rPr>
          <w:lang w:val="en-US" w:eastAsia="zh-CN"/>
        </w:rPr>
        <w:t xml:space="preserve"> larger </w:t>
      </w:r>
      <w:r>
        <w:t>maximum TBS</w:t>
      </w:r>
      <w:r>
        <w:rPr>
          <w:rFonts w:hint="eastAsia"/>
          <w:lang w:val="en-US" w:eastAsia="zh-CN"/>
        </w:rPr>
        <w:t xml:space="preserve"> in R14, it helps improving the transmission rate. The fields related to TBS determination including MCS and RU number are agreed to be the common parameter. Therefore, it can be considered to support the multi-TBs scheduling.</w:t>
      </w:r>
    </w:p>
    <w:p w:rsidR="00C90107" w:rsidRDefault="00EA0C15">
      <w:pPr>
        <w:numPr>
          <w:ilvl w:val="255"/>
          <w:numId w:val="0"/>
        </w:numPr>
        <w:spacing w:before="120"/>
        <w:rPr>
          <w:b/>
          <w:bCs/>
          <w:i/>
          <w:iCs/>
          <w:lang w:val="en-US" w:eastAsia="zh-CN"/>
        </w:rPr>
      </w:pPr>
      <w:r>
        <w:rPr>
          <w:b/>
          <w:bCs/>
          <w:i/>
          <w:iCs/>
          <w:lang w:val="en-US" w:eastAsia="zh-CN"/>
        </w:rPr>
        <w:t>Proposal</w:t>
      </w:r>
      <w:r>
        <w:rPr>
          <w:rFonts w:hint="eastAsia"/>
          <w:b/>
          <w:bCs/>
          <w:i/>
          <w:iCs/>
          <w:lang w:val="en-US" w:eastAsia="zh-CN"/>
        </w:rPr>
        <w:t xml:space="preserve"> 13</w:t>
      </w:r>
      <w:r>
        <w:rPr>
          <w:b/>
          <w:bCs/>
          <w:i/>
          <w:iCs/>
          <w:lang w:val="en-US" w:eastAsia="zh-CN"/>
        </w:rPr>
        <w:t xml:space="preserve">: The feature of </w:t>
      </w:r>
      <w:r>
        <w:rPr>
          <w:b/>
          <w:bCs/>
          <w:i/>
          <w:iCs/>
          <w:lang w:val="en-US"/>
        </w:rPr>
        <w:t xml:space="preserve">larger </w:t>
      </w:r>
      <w:r>
        <w:rPr>
          <w:b/>
          <w:bCs/>
          <w:i/>
          <w:iCs/>
        </w:rPr>
        <w:t>maximum TBS</w:t>
      </w:r>
      <w:r>
        <w:rPr>
          <w:b/>
          <w:bCs/>
          <w:i/>
          <w:iCs/>
          <w:lang w:val="en-US" w:eastAsia="zh-CN"/>
        </w:rPr>
        <w:t xml:space="preserve"> in R14 can be considered to support multi-TBs scheduling.</w:t>
      </w:r>
    </w:p>
    <w:bookmarkEnd w:id="9"/>
    <w:bookmarkEnd w:id="10"/>
    <w:bookmarkEnd w:id="12"/>
    <w:p w:rsidR="00C90107" w:rsidRDefault="00EA0C15">
      <w:pPr>
        <w:pStyle w:val="2"/>
        <w:spacing w:before="120"/>
        <w:rPr>
          <w:lang w:eastAsia="zh-CN"/>
        </w:rPr>
      </w:pPr>
      <w:r>
        <w:rPr>
          <w:rFonts w:hint="eastAsia"/>
          <w:lang w:val="en-US" w:eastAsia="zh-CN"/>
        </w:rPr>
        <w:t>Conclusion</w:t>
      </w:r>
    </w:p>
    <w:p w:rsidR="00C90107" w:rsidRDefault="00EA0C15">
      <w:pPr>
        <w:pStyle w:val="ad"/>
        <w:spacing w:before="120" w:afterLines="50"/>
      </w:pPr>
      <w:bookmarkStart w:id="13" w:name="OLE_LINK41"/>
      <w:r>
        <w:rPr>
          <w:rFonts w:hint="eastAsia"/>
        </w:rPr>
        <w:t>In this contribution, we have discussed the</w:t>
      </w:r>
      <w:r>
        <w:t xml:space="preserve"> scheduling enhancement</w:t>
      </w:r>
      <w:r>
        <w:rPr>
          <w:rFonts w:hint="eastAsia"/>
        </w:rPr>
        <w:t xml:space="preserve"> for NB-</w:t>
      </w:r>
      <w:proofErr w:type="spellStart"/>
      <w:r>
        <w:rPr>
          <w:rFonts w:hint="eastAsia"/>
        </w:rPr>
        <w:t>IoT</w:t>
      </w:r>
      <w:proofErr w:type="spellEnd"/>
      <w:r>
        <w:rPr>
          <w:rFonts w:hint="eastAsia"/>
        </w:rPr>
        <w:t xml:space="preserve">. We make the following </w:t>
      </w:r>
      <w:r>
        <w:t xml:space="preserve">observations and </w:t>
      </w:r>
      <w:r>
        <w:rPr>
          <w:rFonts w:hint="eastAsia"/>
        </w:rPr>
        <w:t>proposals:</w:t>
      </w:r>
    </w:p>
    <w:p w:rsidR="00C90107" w:rsidRDefault="00EA0C15">
      <w:pPr>
        <w:pStyle w:val="ad"/>
        <w:spacing w:before="120" w:afterLines="50"/>
      </w:pPr>
      <w:r>
        <w:rPr>
          <w:b/>
          <w:bCs/>
          <w:u w:val="single"/>
          <w:shd w:val="clear" w:color="auto" w:fill="D9D9D9"/>
        </w:rPr>
        <w:t>Observations:</w:t>
      </w:r>
    </w:p>
    <w:p w:rsidR="00C90107" w:rsidRDefault="00EA0C15">
      <w:pPr>
        <w:pStyle w:val="54"/>
        <w:spacing w:before="120"/>
        <w:ind w:firstLineChars="0" w:firstLine="0"/>
        <w:rPr>
          <w:b/>
          <w:i/>
          <w:iCs/>
          <w:lang w:val="en-US" w:eastAsia="zh-CN"/>
        </w:rPr>
      </w:pPr>
      <w:r>
        <w:rPr>
          <w:b/>
          <w:i/>
          <w:iCs/>
          <w:lang w:val="en-US" w:eastAsia="zh-CN"/>
        </w:rPr>
        <w:lastRenderedPageBreak/>
        <w:t>Observation</w:t>
      </w:r>
      <w:r>
        <w:rPr>
          <w:rFonts w:hint="eastAsia"/>
          <w:b/>
          <w:i/>
          <w:iCs/>
          <w:lang w:val="en-US" w:eastAsia="zh-CN"/>
        </w:rPr>
        <w:t xml:space="preserve"> 1</w:t>
      </w:r>
      <w:r>
        <w:rPr>
          <w:b/>
          <w:i/>
          <w:iCs/>
          <w:lang w:val="en-US" w:eastAsia="zh-CN"/>
        </w:rPr>
        <w:t>:</w:t>
      </w:r>
    </w:p>
    <w:p w:rsidR="00C90107" w:rsidRDefault="00EA0C15">
      <w:pPr>
        <w:pStyle w:val="54"/>
        <w:spacing w:before="120"/>
        <w:ind w:firstLineChars="0" w:firstLine="0"/>
        <w:rPr>
          <w:b/>
          <w:i/>
          <w:iCs/>
          <w:lang w:val="en-US" w:eastAsia="zh-CN"/>
        </w:rPr>
      </w:pPr>
      <w:r>
        <w:rPr>
          <w:b/>
          <w:i/>
          <w:iCs/>
          <w:lang w:val="en-US" w:eastAsia="zh-CN"/>
        </w:rPr>
        <w:t>-Both option1 and option2 support SC-PTM service targeting legacy and/or new UEs</w:t>
      </w:r>
    </w:p>
    <w:p w:rsidR="00C90107" w:rsidRDefault="00EA0C15" w:rsidP="00C72A37">
      <w:pPr>
        <w:pStyle w:val="54"/>
        <w:spacing w:before="120"/>
        <w:ind w:left="284" w:firstLineChars="0" w:firstLine="0"/>
        <w:rPr>
          <w:b/>
          <w:i/>
          <w:iCs/>
          <w:lang w:val="en-US" w:eastAsia="zh-CN"/>
        </w:rPr>
      </w:pPr>
      <w:r>
        <w:rPr>
          <w:b/>
          <w:i/>
          <w:iCs/>
          <w:lang w:val="en-US" w:eastAsia="zh-CN"/>
        </w:rPr>
        <w:t xml:space="preserve">-Option2 shows less scheduling flexibility, which may cause the higher power consumption and lower data rate. </w:t>
      </w:r>
    </w:p>
    <w:p w:rsidR="00C90107" w:rsidRDefault="00EA0C15" w:rsidP="00C72A37">
      <w:pPr>
        <w:pStyle w:val="54"/>
        <w:spacing w:before="120" w:after="240"/>
        <w:ind w:left="284" w:firstLineChars="0" w:firstLine="0"/>
        <w:rPr>
          <w:b/>
          <w:i/>
          <w:iCs/>
          <w:lang w:val="en-US" w:eastAsia="zh-CN"/>
        </w:rPr>
      </w:pPr>
      <w:r>
        <w:rPr>
          <w:b/>
          <w:i/>
          <w:iCs/>
          <w:lang w:val="en-US" w:eastAsia="zh-CN"/>
        </w:rPr>
        <w:t>-Option1 has little impact on the network overhead.</w:t>
      </w:r>
      <w:r>
        <w:rPr>
          <w:rFonts w:hint="eastAsia"/>
          <w:b/>
          <w:i/>
          <w:iCs/>
          <w:lang w:val="en-US" w:eastAsia="zh-CN"/>
        </w:rPr>
        <w:t xml:space="preserve">  </w:t>
      </w:r>
    </w:p>
    <w:p w:rsidR="00C90107" w:rsidRDefault="00EA0C15">
      <w:pPr>
        <w:numPr>
          <w:ilvl w:val="255"/>
          <w:numId w:val="0"/>
        </w:numPr>
        <w:spacing w:before="120"/>
        <w:rPr>
          <w:lang w:val="en-US" w:eastAsia="zh-CN"/>
        </w:rPr>
      </w:pPr>
      <w:r>
        <w:rPr>
          <w:b/>
          <w:bCs/>
          <w:i/>
          <w:iCs/>
          <w:lang w:val="en-US" w:eastAsia="zh-CN"/>
        </w:rPr>
        <w:t xml:space="preserve">Observation </w:t>
      </w:r>
      <w:r>
        <w:rPr>
          <w:rFonts w:hint="eastAsia"/>
          <w:b/>
          <w:bCs/>
          <w:i/>
          <w:iCs/>
          <w:lang w:val="en-US" w:eastAsia="zh-CN"/>
        </w:rPr>
        <w:t>2</w:t>
      </w:r>
      <w:r>
        <w:rPr>
          <w:b/>
          <w:bCs/>
          <w:i/>
          <w:iCs/>
          <w:lang w:val="en-US" w:eastAsia="zh-CN"/>
        </w:rPr>
        <w:t>:</w:t>
      </w:r>
      <w:r>
        <w:rPr>
          <w:lang w:val="en-US" w:eastAsia="zh-CN"/>
        </w:rPr>
        <w:t xml:space="preserve"> </w:t>
      </w:r>
    </w:p>
    <w:p w:rsidR="00C90107" w:rsidRDefault="00EA0C15">
      <w:pPr>
        <w:spacing w:before="120" w:after="240"/>
        <w:rPr>
          <w:b/>
          <w:i/>
          <w:iCs/>
          <w:lang w:val="en-US" w:eastAsia="zh-CN"/>
        </w:rPr>
      </w:pPr>
      <w:r>
        <w:rPr>
          <w:b/>
          <w:i/>
          <w:iCs/>
          <w:lang w:val="en-US" w:eastAsia="zh-CN"/>
        </w:rPr>
        <w:t>For the large TBS case, increasing the</w:t>
      </w:r>
      <w:r>
        <w:rPr>
          <w:rFonts w:hint="eastAsia"/>
          <w:b/>
          <w:i/>
          <w:iCs/>
          <w:lang w:val="en-US" w:eastAsia="zh-CN"/>
        </w:rPr>
        <w:t xml:space="preserve"> mapping</w:t>
      </w:r>
      <w:r>
        <w:rPr>
          <w:b/>
          <w:i/>
          <w:iCs/>
          <w:lang w:val="en-US" w:eastAsia="zh-CN"/>
        </w:rPr>
        <w:t xml:space="preserve"> RU number </w:t>
      </w:r>
      <w:r>
        <w:rPr>
          <w:rFonts w:hint="eastAsia"/>
          <w:b/>
          <w:i/>
          <w:iCs/>
          <w:lang w:val="en-US" w:eastAsia="zh-CN"/>
        </w:rPr>
        <w:t xml:space="preserve">while </w:t>
      </w:r>
      <w:r>
        <w:rPr>
          <w:b/>
          <w:i/>
          <w:iCs/>
          <w:lang w:val="en-US" w:eastAsia="zh-CN"/>
        </w:rPr>
        <w:t>keeping the total resources unchanged improve performance</w:t>
      </w:r>
      <w:r>
        <w:rPr>
          <w:rFonts w:hint="eastAsia"/>
          <w:b/>
          <w:i/>
          <w:iCs/>
          <w:lang w:val="en-US" w:eastAsia="zh-CN"/>
        </w:rPr>
        <w:t xml:space="preserve"> more than 2 dB</w:t>
      </w:r>
    </w:p>
    <w:p w:rsidR="00C90107" w:rsidRDefault="00EA0C15">
      <w:pPr>
        <w:pStyle w:val="54"/>
        <w:tabs>
          <w:tab w:val="left" w:pos="397"/>
        </w:tabs>
        <w:spacing w:before="120" w:after="240"/>
        <w:ind w:firstLineChars="0" w:firstLine="0"/>
        <w:rPr>
          <w:b/>
          <w:bCs/>
          <w:i/>
          <w:iCs/>
          <w:lang w:val="en-US" w:eastAsia="zh-CN"/>
        </w:rPr>
      </w:pPr>
      <w:r>
        <w:rPr>
          <w:rFonts w:hint="eastAsia"/>
          <w:b/>
          <w:bCs/>
          <w:i/>
          <w:iCs/>
          <w:lang w:val="en-US" w:eastAsia="zh-CN"/>
        </w:rPr>
        <w:t>Observation 3: For the uplink multi-TBs scheduling with interleaving granularity G=1 and G=4*</w:t>
      </w:r>
      <w:r>
        <w:rPr>
          <w:b/>
          <w:bCs/>
          <w:i/>
          <w:iCs/>
          <w:lang w:val="en-US" w:eastAsia="zh-CN"/>
        </w:rPr>
        <w:t>N</w:t>
      </w:r>
      <w:r>
        <w:rPr>
          <w:b/>
          <w:bCs/>
          <w:i/>
          <w:iCs/>
          <w:vertAlign w:val="subscript"/>
          <w:lang w:val="en-US" w:eastAsia="zh-CN"/>
        </w:rPr>
        <w:t>RU</w:t>
      </w:r>
      <w:r>
        <w:rPr>
          <w:b/>
          <w:bCs/>
          <w:i/>
          <w:iCs/>
          <w:lang w:val="en-US" w:eastAsia="zh-CN"/>
        </w:rPr>
        <w:t>*L</w:t>
      </w:r>
      <w:r>
        <w:rPr>
          <w:b/>
          <w:bCs/>
          <w:i/>
          <w:iCs/>
          <w:vertAlign w:val="subscript"/>
          <w:lang w:val="en-US" w:eastAsia="zh-CN"/>
        </w:rPr>
        <w:t>RU</w:t>
      </w:r>
      <w:r>
        <w:rPr>
          <w:rFonts w:hint="eastAsia"/>
          <w:b/>
          <w:bCs/>
          <w:i/>
          <w:iCs/>
          <w:lang w:val="en-US" w:eastAsia="zh-CN"/>
        </w:rPr>
        <w:t>, the maximum difference in the number of encoding operations is 1280 times, where N</w:t>
      </w:r>
      <w:r>
        <w:rPr>
          <w:rFonts w:hint="eastAsia"/>
          <w:b/>
          <w:bCs/>
          <w:i/>
          <w:iCs/>
          <w:vertAlign w:val="subscript"/>
          <w:lang w:val="en-US" w:eastAsia="zh-CN"/>
        </w:rPr>
        <w:t>RU</w:t>
      </w:r>
      <w:r>
        <w:rPr>
          <w:rFonts w:hint="eastAsia"/>
          <w:b/>
          <w:bCs/>
          <w:i/>
          <w:iCs/>
          <w:lang w:val="en-US" w:eastAsia="zh-CN"/>
        </w:rPr>
        <w:t xml:space="preserve"> is the number of RUs, L</w:t>
      </w:r>
      <w:r>
        <w:rPr>
          <w:rFonts w:hint="eastAsia"/>
          <w:b/>
          <w:bCs/>
          <w:i/>
          <w:iCs/>
          <w:vertAlign w:val="subscript"/>
          <w:lang w:val="en-US" w:eastAsia="zh-CN"/>
        </w:rPr>
        <w:t>RU</w:t>
      </w:r>
      <w:r>
        <w:rPr>
          <w:rFonts w:hint="eastAsia"/>
          <w:b/>
          <w:bCs/>
          <w:i/>
          <w:iCs/>
          <w:lang w:val="en-US" w:eastAsia="zh-CN"/>
        </w:rPr>
        <w:t xml:space="preserve"> is the number of subframes occupied by 1 RU.</w:t>
      </w:r>
    </w:p>
    <w:p w:rsidR="00C90107" w:rsidRDefault="00EA0C15">
      <w:pPr>
        <w:pStyle w:val="54"/>
        <w:tabs>
          <w:tab w:val="left" w:pos="397"/>
        </w:tabs>
        <w:spacing w:before="120" w:after="240"/>
        <w:ind w:firstLineChars="0" w:firstLine="0"/>
        <w:rPr>
          <w:b/>
          <w:bCs/>
          <w:i/>
          <w:iCs/>
          <w:lang w:val="en-US" w:eastAsia="zh-CN"/>
        </w:rPr>
      </w:pPr>
      <w:r>
        <w:rPr>
          <w:rFonts w:hint="eastAsia"/>
          <w:b/>
          <w:bCs/>
          <w:i/>
          <w:iCs/>
          <w:lang w:val="en-US" w:eastAsia="zh-CN"/>
        </w:rPr>
        <w:t>Observation 4: For the downlink transmission, the interleaving granularity should be no less than 4*N</w:t>
      </w:r>
      <w:r>
        <w:rPr>
          <w:rFonts w:hint="eastAsia"/>
          <w:b/>
          <w:bCs/>
          <w:i/>
          <w:iCs/>
          <w:vertAlign w:val="subscript"/>
          <w:lang w:val="en-US" w:eastAsia="zh-CN"/>
        </w:rPr>
        <w:t xml:space="preserve">RU </w:t>
      </w:r>
      <w:r>
        <w:rPr>
          <w:rFonts w:hint="eastAsia"/>
          <w:b/>
          <w:bCs/>
          <w:i/>
          <w:iCs/>
          <w:lang w:val="en-US" w:eastAsia="zh-CN"/>
        </w:rPr>
        <w:t xml:space="preserve">subframes, otherwise, it would </w:t>
      </w:r>
      <w:r>
        <w:rPr>
          <w:b/>
          <w:bCs/>
          <w:i/>
          <w:iCs/>
          <w:lang w:val="en-US" w:eastAsia="zh-CN"/>
        </w:rPr>
        <w:t>violate</w:t>
      </w:r>
      <w:r>
        <w:rPr>
          <w:rFonts w:hint="eastAsia"/>
          <w:b/>
          <w:bCs/>
          <w:i/>
          <w:iCs/>
          <w:lang w:val="en-US" w:eastAsia="zh-CN"/>
        </w:rPr>
        <w:t xml:space="preserve"> the consistency of legacy RU mapping rule.</w:t>
      </w:r>
    </w:p>
    <w:p w:rsidR="00C90107" w:rsidRDefault="00EA0C15">
      <w:pPr>
        <w:tabs>
          <w:tab w:val="left" w:pos="397"/>
        </w:tabs>
        <w:spacing w:before="120" w:after="240"/>
        <w:rPr>
          <w:b/>
          <w:bCs/>
          <w:i/>
          <w:iCs/>
          <w:lang w:val="en-US" w:eastAsia="zh-CN"/>
        </w:rPr>
      </w:pPr>
      <w:r>
        <w:rPr>
          <w:rFonts w:hint="eastAsia"/>
          <w:b/>
          <w:bCs/>
          <w:i/>
          <w:iCs/>
          <w:lang w:val="en-US" w:eastAsia="zh-CN"/>
        </w:rPr>
        <w:t>Observation 5: For the uplink transmission, the interleaving granularity should be no less than 4*N</w:t>
      </w:r>
      <w:r>
        <w:rPr>
          <w:rFonts w:hint="eastAsia"/>
          <w:b/>
          <w:bCs/>
          <w:i/>
          <w:iCs/>
          <w:vertAlign w:val="subscript"/>
          <w:lang w:val="en-US" w:eastAsia="zh-CN"/>
        </w:rPr>
        <w:t>RV</w:t>
      </w:r>
      <w:r>
        <w:rPr>
          <w:rFonts w:hint="eastAsia"/>
          <w:b/>
          <w:bCs/>
          <w:i/>
          <w:iCs/>
          <w:lang w:val="en-US" w:eastAsia="zh-CN"/>
        </w:rPr>
        <w:t>*N</w:t>
      </w:r>
      <w:r>
        <w:rPr>
          <w:rFonts w:hint="eastAsia"/>
          <w:b/>
          <w:bCs/>
          <w:i/>
          <w:iCs/>
          <w:vertAlign w:val="subscript"/>
          <w:lang w:val="en-US" w:eastAsia="zh-CN"/>
        </w:rPr>
        <w:t>RU</w:t>
      </w:r>
      <w:r>
        <w:rPr>
          <w:rFonts w:hint="eastAsia"/>
          <w:b/>
          <w:bCs/>
          <w:i/>
          <w:iCs/>
          <w:lang w:val="en-US" w:eastAsia="zh-CN"/>
        </w:rPr>
        <w:t>*L</w:t>
      </w:r>
      <w:r>
        <w:rPr>
          <w:rFonts w:hint="eastAsia"/>
          <w:b/>
          <w:bCs/>
          <w:i/>
          <w:iCs/>
          <w:vertAlign w:val="subscript"/>
          <w:lang w:val="en-US" w:eastAsia="zh-CN"/>
        </w:rPr>
        <w:t xml:space="preserve">RU </w:t>
      </w:r>
      <w:r>
        <w:rPr>
          <w:rFonts w:hint="eastAsia"/>
          <w:b/>
          <w:bCs/>
          <w:i/>
          <w:iCs/>
          <w:lang w:val="en-US" w:eastAsia="zh-CN"/>
        </w:rPr>
        <w:t>subframes, where N</w:t>
      </w:r>
      <w:r>
        <w:rPr>
          <w:rFonts w:hint="eastAsia"/>
          <w:b/>
          <w:bCs/>
          <w:i/>
          <w:iCs/>
          <w:vertAlign w:val="subscript"/>
          <w:lang w:val="en-US" w:eastAsia="zh-CN"/>
        </w:rPr>
        <w:t>RU</w:t>
      </w:r>
      <w:r>
        <w:rPr>
          <w:rFonts w:hint="eastAsia"/>
          <w:b/>
          <w:bCs/>
          <w:i/>
          <w:iCs/>
          <w:lang w:val="en-US" w:eastAsia="zh-CN"/>
        </w:rPr>
        <w:t xml:space="preserve"> is the number of RUs, L</w:t>
      </w:r>
      <w:r>
        <w:rPr>
          <w:rFonts w:hint="eastAsia"/>
          <w:b/>
          <w:bCs/>
          <w:i/>
          <w:iCs/>
          <w:vertAlign w:val="subscript"/>
          <w:lang w:val="en-US" w:eastAsia="zh-CN"/>
        </w:rPr>
        <w:t>RU</w:t>
      </w:r>
      <w:r>
        <w:rPr>
          <w:rFonts w:hint="eastAsia"/>
          <w:b/>
          <w:bCs/>
          <w:i/>
          <w:iCs/>
          <w:lang w:val="en-US" w:eastAsia="zh-CN"/>
        </w:rPr>
        <w:t xml:space="preserve"> is the number of subframes occupied by 1 RU and N</w:t>
      </w:r>
      <w:r>
        <w:rPr>
          <w:rFonts w:hint="eastAsia"/>
          <w:b/>
          <w:bCs/>
          <w:i/>
          <w:iCs/>
          <w:vertAlign w:val="subscript"/>
          <w:lang w:val="en-US" w:eastAsia="zh-CN"/>
        </w:rPr>
        <w:t>RV</w:t>
      </w:r>
      <w:r>
        <w:rPr>
          <w:rFonts w:hint="eastAsia"/>
          <w:b/>
          <w:bCs/>
          <w:i/>
          <w:iCs/>
          <w:lang w:val="en-US" w:eastAsia="zh-CN"/>
        </w:rPr>
        <w:t xml:space="preserve"> is the number of RV s for uplink, otherwise, it would </w:t>
      </w:r>
      <w:r>
        <w:rPr>
          <w:b/>
          <w:bCs/>
          <w:i/>
          <w:iCs/>
          <w:lang w:val="en-US" w:eastAsia="zh-CN"/>
        </w:rPr>
        <w:t>violate</w:t>
      </w:r>
      <w:r>
        <w:rPr>
          <w:rFonts w:hint="eastAsia"/>
          <w:b/>
          <w:bCs/>
          <w:i/>
          <w:iCs/>
          <w:lang w:val="en-US" w:eastAsia="zh-CN"/>
        </w:rPr>
        <w:t xml:space="preserve"> the consistency of legacy RU mapping rule and RV cycling rule.</w:t>
      </w:r>
    </w:p>
    <w:p w:rsidR="00C90107" w:rsidRDefault="00EA0C15">
      <w:pPr>
        <w:pStyle w:val="54"/>
        <w:tabs>
          <w:tab w:val="left" w:pos="397"/>
        </w:tabs>
        <w:spacing w:before="120" w:after="240"/>
        <w:ind w:firstLineChars="0" w:firstLine="0"/>
        <w:rPr>
          <w:b/>
          <w:bCs/>
          <w:i/>
          <w:iCs/>
          <w:lang w:val="en-US" w:eastAsia="zh-CN"/>
        </w:rPr>
      </w:pPr>
      <w:r>
        <w:rPr>
          <w:rFonts w:hint="eastAsia"/>
          <w:b/>
          <w:bCs/>
          <w:i/>
          <w:iCs/>
          <w:lang w:val="en-US" w:eastAsia="zh-CN"/>
        </w:rPr>
        <w:t>Observation 6: For the large repetition number case, the interleaving granularity based on the number of subframes X or based on the repetition number of TBs Y has the similar performance.</w:t>
      </w:r>
    </w:p>
    <w:p w:rsidR="00C90107" w:rsidRDefault="00EA0C15">
      <w:pPr>
        <w:pStyle w:val="ad"/>
        <w:spacing w:before="120" w:afterLines="50"/>
        <w:rPr>
          <w:lang w:val="en-US" w:eastAsia="zh-CN"/>
        </w:rPr>
      </w:pPr>
      <w:r>
        <w:rPr>
          <w:b/>
          <w:bCs/>
          <w:u w:val="single"/>
          <w:shd w:val="clear" w:color="auto" w:fill="D9D9D9"/>
          <w:lang w:val="en-US" w:eastAsia="zh-CN"/>
        </w:rPr>
        <w:t>P</w:t>
      </w:r>
      <w:r>
        <w:rPr>
          <w:rFonts w:hint="eastAsia"/>
          <w:b/>
          <w:bCs/>
          <w:u w:val="single"/>
          <w:shd w:val="clear" w:color="auto" w:fill="D9D9D9"/>
          <w:lang w:val="en-US" w:eastAsia="zh-CN"/>
        </w:rPr>
        <w:t>roposals</w:t>
      </w:r>
      <w:r>
        <w:rPr>
          <w:b/>
          <w:bCs/>
          <w:u w:val="single"/>
          <w:shd w:val="clear" w:color="auto" w:fill="D9D9D9"/>
        </w:rPr>
        <w:t>:</w:t>
      </w:r>
    </w:p>
    <w:p w:rsidR="00C90107" w:rsidRDefault="00EA0C15">
      <w:pPr>
        <w:pStyle w:val="54"/>
        <w:spacing w:before="120" w:after="240"/>
        <w:ind w:firstLineChars="0" w:firstLine="0"/>
        <w:rPr>
          <w:b/>
          <w:i/>
          <w:iCs/>
          <w:lang w:val="en-US" w:eastAsia="zh-CN"/>
        </w:rPr>
      </w:pPr>
      <w:r>
        <w:rPr>
          <w:rFonts w:hint="eastAsia"/>
          <w:b/>
          <w:i/>
          <w:iCs/>
          <w:lang w:val="en-US" w:eastAsia="zh-CN"/>
        </w:rPr>
        <w:t xml:space="preserve">Proposal 1: </w:t>
      </w:r>
      <w:r>
        <w:rPr>
          <w:b/>
          <w:i/>
          <w:iCs/>
          <w:lang w:val="en-US" w:eastAsia="zh-CN"/>
        </w:rPr>
        <w:t>Modifying</w:t>
      </w:r>
      <w:r>
        <w:rPr>
          <w:rFonts w:hint="eastAsia"/>
          <w:b/>
          <w:i/>
          <w:iCs/>
          <w:lang w:val="en-US" w:eastAsia="zh-CN"/>
        </w:rPr>
        <w:t xml:space="preserve"> existing DCI can be considered for the multi-TBs scheduling for multicast.</w:t>
      </w:r>
    </w:p>
    <w:p w:rsidR="00C90107" w:rsidRDefault="00EA0C15">
      <w:pPr>
        <w:pStyle w:val="54"/>
        <w:spacing w:before="120" w:after="240"/>
        <w:ind w:firstLineChars="0" w:firstLine="0"/>
        <w:rPr>
          <w:b/>
          <w:bCs/>
          <w:i/>
          <w:iCs/>
          <w:lang w:val="en-US" w:eastAsia="zh-CN"/>
        </w:rPr>
      </w:pPr>
      <w:r>
        <w:rPr>
          <w:rFonts w:hint="eastAsia"/>
          <w:b/>
          <w:bCs/>
          <w:i/>
          <w:iCs/>
          <w:lang w:val="en-US" w:eastAsia="zh-CN"/>
        </w:rPr>
        <w:t xml:space="preserve">Proposal 2: Introduce additional 3 bits in DCI to indicate the scheduling information of 8 </w:t>
      </w:r>
      <w:proofErr w:type="spellStart"/>
      <w:r>
        <w:rPr>
          <w:rFonts w:hint="eastAsia"/>
          <w:b/>
          <w:bCs/>
          <w:i/>
          <w:iCs/>
          <w:lang w:val="en-US" w:eastAsia="zh-CN"/>
        </w:rPr>
        <w:t>TBs.</w:t>
      </w:r>
      <w:proofErr w:type="spellEnd"/>
    </w:p>
    <w:p w:rsidR="00C90107" w:rsidRDefault="00EA0C15">
      <w:pPr>
        <w:pStyle w:val="54"/>
        <w:spacing w:before="120"/>
        <w:ind w:firstLineChars="0" w:firstLine="0"/>
        <w:rPr>
          <w:b/>
          <w:bCs/>
          <w:i/>
          <w:iCs/>
          <w:szCs w:val="21"/>
          <w:lang w:val="en-US" w:eastAsia="zh-CN"/>
        </w:rPr>
      </w:pPr>
      <w:r>
        <w:rPr>
          <w:rFonts w:hint="eastAsia"/>
          <w:b/>
          <w:bCs/>
          <w:i/>
          <w:iCs/>
          <w:szCs w:val="21"/>
          <w:lang w:val="en-US" w:eastAsia="zh-CN"/>
        </w:rPr>
        <w:t>Proposal 3: For back</w:t>
      </w:r>
      <w:r w:rsidR="00C72A37">
        <w:rPr>
          <w:b/>
          <w:bCs/>
          <w:i/>
          <w:iCs/>
          <w:szCs w:val="21"/>
          <w:lang w:val="en-US" w:eastAsia="zh-CN"/>
        </w:rPr>
        <w:t>ward</w:t>
      </w:r>
      <w:r>
        <w:rPr>
          <w:rFonts w:hint="eastAsia"/>
          <w:b/>
          <w:bCs/>
          <w:i/>
          <w:iCs/>
          <w:szCs w:val="21"/>
          <w:lang w:val="en-US" w:eastAsia="zh-CN"/>
        </w:rPr>
        <w:t xml:space="preserve"> compatibility</w:t>
      </w:r>
    </w:p>
    <w:p w:rsidR="00C90107" w:rsidRDefault="00EA0C15">
      <w:pPr>
        <w:pStyle w:val="54"/>
        <w:spacing w:before="120"/>
        <w:ind w:firstLineChars="0" w:firstLine="0"/>
        <w:rPr>
          <w:b/>
          <w:bCs/>
          <w:i/>
          <w:iCs/>
          <w:szCs w:val="21"/>
          <w:lang w:val="en-US" w:eastAsia="zh-CN"/>
        </w:rPr>
      </w:pPr>
      <w:r>
        <w:rPr>
          <w:rFonts w:hint="eastAsia"/>
          <w:b/>
          <w:bCs/>
          <w:i/>
          <w:iCs/>
          <w:szCs w:val="21"/>
          <w:lang w:val="en-US" w:eastAsia="zh-CN"/>
        </w:rPr>
        <w:t xml:space="preserve">--Gap is inserted </w:t>
      </w:r>
      <w:r>
        <w:rPr>
          <w:b/>
          <w:bCs/>
          <w:i/>
          <w:iCs/>
          <w:szCs w:val="21"/>
          <w:lang w:val="en-US" w:eastAsia="zh-CN"/>
        </w:rPr>
        <w:t>after</w:t>
      </w:r>
      <w:r>
        <w:rPr>
          <w:rFonts w:hint="eastAsia"/>
          <w:b/>
          <w:bCs/>
          <w:i/>
          <w:iCs/>
          <w:szCs w:val="21"/>
          <w:lang w:val="en-US" w:eastAsia="zh-CN"/>
        </w:rPr>
        <w:t xml:space="preserve"> continuous transmission of 1 TB</w:t>
      </w:r>
      <w:r>
        <w:rPr>
          <w:b/>
          <w:bCs/>
          <w:i/>
          <w:iCs/>
          <w:szCs w:val="21"/>
          <w:lang w:val="en-US" w:eastAsia="zh-CN"/>
        </w:rPr>
        <w:t>.</w:t>
      </w:r>
    </w:p>
    <w:p w:rsidR="00C90107" w:rsidRDefault="00EA0C15">
      <w:pPr>
        <w:pStyle w:val="54"/>
        <w:spacing w:before="120" w:after="240"/>
        <w:ind w:firstLineChars="0" w:firstLine="0"/>
        <w:rPr>
          <w:b/>
          <w:bCs/>
          <w:i/>
          <w:iCs/>
          <w:szCs w:val="21"/>
          <w:lang w:val="en-US" w:eastAsia="zh-CN"/>
        </w:rPr>
      </w:pPr>
      <w:r>
        <w:rPr>
          <w:rFonts w:hint="eastAsia"/>
          <w:b/>
          <w:bCs/>
          <w:i/>
          <w:iCs/>
          <w:szCs w:val="21"/>
          <w:lang w:val="en-US" w:eastAsia="zh-CN"/>
        </w:rPr>
        <w:t>--</w:t>
      </w:r>
      <w:r>
        <w:rPr>
          <w:b/>
          <w:bCs/>
          <w:i/>
          <w:iCs/>
          <w:szCs w:val="21"/>
          <w:lang w:val="en-US" w:eastAsia="zh-CN"/>
        </w:rPr>
        <w:t>G</w:t>
      </w:r>
      <w:r>
        <w:rPr>
          <w:rFonts w:hint="eastAsia"/>
          <w:b/>
          <w:bCs/>
          <w:i/>
          <w:iCs/>
          <w:szCs w:val="21"/>
          <w:lang w:val="en-US" w:eastAsia="zh-CN"/>
        </w:rPr>
        <w:t xml:space="preserve">ap value can be the same with the scheduling delay indicated in the new </w:t>
      </w:r>
      <w:proofErr w:type="gramStart"/>
      <w:r>
        <w:rPr>
          <w:rFonts w:hint="eastAsia"/>
          <w:b/>
          <w:bCs/>
          <w:i/>
          <w:iCs/>
          <w:szCs w:val="21"/>
          <w:lang w:val="en-US" w:eastAsia="zh-CN"/>
        </w:rPr>
        <w:t>NPDCCH .</w:t>
      </w:r>
      <w:proofErr w:type="gramEnd"/>
    </w:p>
    <w:p w:rsidR="00C90107" w:rsidRDefault="00EA0C15">
      <w:pPr>
        <w:pStyle w:val="54"/>
        <w:spacing w:before="120" w:after="240"/>
        <w:ind w:firstLineChars="0" w:firstLine="0"/>
        <w:rPr>
          <w:b/>
          <w:bCs/>
          <w:i/>
          <w:iCs/>
          <w:lang w:val="en-US" w:eastAsia="zh-CN"/>
        </w:rPr>
      </w:pPr>
      <w:r>
        <w:rPr>
          <w:rFonts w:hint="eastAsia"/>
          <w:b/>
          <w:bCs/>
          <w:i/>
          <w:iCs/>
          <w:szCs w:val="21"/>
          <w:lang w:val="en-US" w:eastAsia="zh-CN"/>
        </w:rPr>
        <w:t xml:space="preserve">Proposal 4: </w:t>
      </w:r>
      <w:r w:rsidR="00C72A37">
        <w:rPr>
          <w:b/>
          <w:bCs/>
          <w:i/>
          <w:iCs/>
          <w:szCs w:val="21"/>
          <w:lang w:val="en-US" w:eastAsia="zh-CN"/>
        </w:rPr>
        <w:t xml:space="preserve">For backward compatibility, </w:t>
      </w:r>
      <w:r w:rsidR="00C72A37">
        <w:rPr>
          <w:b/>
          <w:bCs/>
          <w:i/>
          <w:iCs/>
          <w:szCs w:val="21"/>
          <w:lang w:val="en-US" w:eastAsia="zh-CN"/>
        </w:rPr>
        <w:t>s</w:t>
      </w:r>
      <w:r>
        <w:rPr>
          <w:rFonts w:hint="eastAsia"/>
          <w:b/>
          <w:bCs/>
          <w:i/>
          <w:iCs/>
          <w:szCs w:val="21"/>
          <w:lang w:val="en-US" w:eastAsia="zh-CN"/>
        </w:rPr>
        <w:t>cheduling delay field for R16 UEs multicast service is modified as the following</w:t>
      </w:r>
      <w:r>
        <w:rPr>
          <w:rFonts w:hint="eastAsia"/>
          <w:b/>
          <w:bCs/>
          <w:i/>
          <w:iCs/>
          <w:lang w:val="en-US" w:eastAsia="zh-CN"/>
        </w:rPr>
        <w:t>.</w:t>
      </w:r>
    </w:p>
    <w:tbl>
      <w:tblPr>
        <w:tblW w:w="3500" w:type="dxa"/>
        <w:jc w:val="center"/>
        <w:tblLayout w:type="fixed"/>
        <w:tblCellMar>
          <w:left w:w="0" w:type="dxa"/>
          <w:right w:w="0" w:type="dxa"/>
        </w:tblCellMar>
        <w:tblLook w:val="04A0" w:firstRow="1" w:lastRow="0" w:firstColumn="1" w:lastColumn="0" w:noHBand="0" w:noVBand="1"/>
      </w:tblPr>
      <w:tblGrid>
        <w:gridCol w:w="1190"/>
        <w:gridCol w:w="1155"/>
        <w:gridCol w:w="1155"/>
      </w:tblGrid>
      <w:tr w:rsidR="00C90107">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C90107" w:rsidRDefault="00EA0C15">
            <w:pPr>
              <w:keepNext/>
              <w:keepLines/>
              <w:spacing w:before="120" w:after="0"/>
              <w:jc w:val="center"/>
              <w:rPr>
                <w:b/>
              </w:rPr>
            </w:pPr>
            <w:r>
              <w:rPr>
                <w:position w:val="-14"/>
              </w:rPr>
              <w:object w:dxaOrig="557" w:dyaOrig="448">
                <v:shape id="_x0000_i1075" type="#_x0000_t75" style="width:28pt;height:22.4pt" o:ole="">
                  <v:imagedata r:id="rId16" o:title=""/>
                </v:shape>
                <o:OLEObject Type="Embed" ProgID="Equation.3" ShapeID="_x0000_i1075" DrawAspect="Content" ObjectID="_1631654046" r:id="rId93"/>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C90107" w:rsidRDefault="00EA0C15">
            <w:pPr>
              <w:keepNext/>
              <w:keepLines/>
              <w:spacing w:before="120" w:after="0"/>
              <w:jc w:val="center"/>
            </w:pPr>
            <w:r>
              <w:rPr>
                <w:position w:val="-10"/>
              </w:rPr>
              <w:object w:dxaOrig="272" w:dyaOrig="272">
                <v:shape id="_x0000_i1076" type="#_x0000_t75" style="width:13.6pt;height:13.6pt" o:ole="">
                  <v:imagedata r:id="rId12" o:title=""/>
                </v:shape>
                <o:OLEObject Type="Embed" ProgID="Equation.3" ShapeID="_x0000_i1076" DrawAspect="Content" ObjectID="_1631654047" r:id="rId94"/>
              </w:object>
            </w:r>
          </w:p>
        </w:tc>
      </w:tr>
      <w:tr w:rsidR="00C90107">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C90107" w:rsidRDefault="00C90107">
            <w:pPr>
              <w:keepNext/>
              <w:keepLines/>
              <w:spacing w:before="120"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C90107" w:rsidRDefault="00EA0C15">
            <w:pPr>
              <w:keepNext/>
              <w:keepLines/>
              <w:spacing w:before="120" w:after="0"/>
              <w:jc w:val="center"/>
            </w:pPr>
            <w:r>
              <w:rPr>
                <w:position w:val="-12"/>
              </w:rPr>
              <w:object w:dxaOrig="1114" w:dyaOrig="312">
                <v:shape id="_x0000_i1077" type="#_x0000_t75" style="width:55.6pt;height:15.6pt" o:ole="">
                  <v:imagedata r:id="rId25" o:title=""/>
                </v:shape>
                <o:OLEObject Type="Embed" ProgID="Equation.3" ShapeID="_x0000_i1077" DrawAspect="Content" ObjectID="_1631654048" r:id="rId95"/>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C90107" w:rsidRDefault="00EA0C15">
            <w:pPr>
              <w:keepNext/>
              <w:keepLines/>
              <w:spacing w:before="120" w:after="0"/>
              <w:jc w:val="center"/>
            </w:pPr>
            <w:r>
              <w:rPr>
                <w:position w:val="-12"/>
              </w:rPr>
              <w:object w:dxaOrig="1114" w:dyaOrig="312">
                <v:shape id="_x0000_i1078" type="#_x0000_t75" style="width:55.6pt;height:15.6pt" o:ole="">
                  <v:imagedata r:id="rId27" o:title=""/>
                </v:shape>
                <o:OLEObject Type="Embed" ProgID="Equation.3" ShapeID="_x0000_i1078" DrawAspect="Content" ObjectID="_1631654049" r:id="rId96"/>
              </w:objec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32</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64</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lang w:val="en-US" w:eastAsia="zh-CN"/>
              </w:rPr>
            </w:pPr>
            <w:r>
              <w:rPr>
                <w:rFonts w:ascii="Arial" w:hAnsi="Arial" w:hint="eastAsia"/>
                <w:sz w:val="18"/>
                <w:lang w:val="en-US" w:eastAsia="zh-CN"/>
              </w:rPr>
              <w:t>16</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128</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lang w:val="en-US" w:eastAsia="zh-CN"/>
              </w:rPr>
            </w:pPr>
            <w:r>
              <w:rPr>
                <w:rFonts w:ascii="Arial" w:hAnsi="Arial" w:hint="eastAsia"/>
                <w:sz w:val="18"/>
                <w:lang w:val="en-US" w:eastAsia="zh-CN"/>
              </w:rPr>
              <w:t>32</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256</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lang w:val="en-US" w:eastAsia="zh-CN"/>
              </w:rPr>
            </w:pPr>
            <w:r>
              <w:rPr>
                <w:rFonts w:ascii="Arial" w:hAnsi="Arial" w:hint="eastAsia"/>
                <w:sz w:val="18"/>
                <w:lang w:val="en-US" w:eastAsia="zh-CN"/>
              </w:rPr>
              <w:t>64</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512</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sz w:val="18"/>
                <w:lang w:val="en-US" w:eastAsia="zh-CN"/>
              </w:rPr>
            </w:pPr>
            <w:r>
              <w:rPr>
                <w:rFonts w:ascii="Arial" w:hAnsi="Arial" w:hint="eastAsia"/>
                <w:sz w:val="18"/>
                <w:lang w:val="en-US" w:eastAsia="zh-CN"/>
              </w:rPr>
              <w:t>128</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1024</w:t>
            </w:r>
          </w:p>
        </w:tc>
      </w:tr>
      <w:tr w:rsidR="00C9010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256</w:t>
            </w:r>
          </w:p>
        </w:tc>
        <w:tc>
          <w:tcPr>
            <w:tcW w:w="1155" w:type="dxa"/>
            <w:tcBorders>
              <w:top w:val="single" w:sz="4" w:space="0" w:color="auto"/>
              <w:left w:val="single" w:sz="8" w:space="0" w:color="auto"/>
              <w:bottom w:val="single" w:sz="4" w:space="0" w:color="auto"/>
              <w:right w:val="single" w:sz="8" w:space="0" w:color="auto"/>
            </w:tcBorders>
          </w:tcPr>
          <w:p w:rsidR="00C90107" w:rsidRDefault="00EA0C15">
            <w:pPr>
              <w:keepNext/>
              <w:keepLines/>
              <w:spacing w:before="120" w:after="0"/>
              <w:jc w:val="center"/>
              <w:rPr>
                <w:rFonts w:ascii="Arial" w:hAnsi="Arial"/>
                <w:iCs/>
                <w:sz w:val="18"/>
                <w:lang w:val="en-US" w:eastAsia="zh-CN"/>
              </w:rPr>
            </w:pPr>
            <w:r>
              <w:rPr>
                <w:rFonts w:ascii="Arial" w:hAnsi="Arial" w:hint="eastAsia"/>
                <w:iCs/>
                <w:sz w:val="18"/>
                <w:lang w:val="en-US" w:eastAsia="zh-CN"/>
              </w:rPr>
              <w:t>2048</w:t>
            </w:r>
          </w:p>
        </w:tc>
      </w:tr>
    </w:tbl>
    <w:p w:rsidR="00C90107" w:rsidRDefault="00C90107">
      <w:pPr>
        <w:pStyle w:val="54"/>
        <w:spacing w:before="120"/>
        <w:ind w:firstLineChars="0" w:firstLine="0"/>
        <w:rPr>
          <w:b/>
          <w:bCs/>
          <w:i/>
          <w:iCs/>
          <w:szCs w:val="21"/>
          <w:lang w:val="en-US" w:eastAsia="zh-CN"/>
        </w:rPr>
      </w:pPr>
    </w:p>
    <w:p w:rsidR="00C90107" w:rsidRDefault="00EA0C15">
      <w:pPr>
        <w:pStyle w:val="54"/>
        <w:spacing w:before="120"/>
        <w:ind w:firstLineChars="0" w:firstLine="0"/>
        <w:rPr>
          <w:b/>
          <w:bCs/>
          <w:i/>
          <w:iCs/>
          <w:lang w:val="en-US" w:eastAsia="zh-CN"/>
        </w:rPr>
      </w:pPr>
      <w:r>
        <w:rPr>
          <w:rFonts w:hint="eastAsia"/>
          <w:b/>
          <w:bCs/>
          <w:i/>
          <w:iCs/>
          <w:szCs w:val="21"/>
          <w:lang w:val="en-US" w:eastAsia="zh-CN"/>
        </w:rPr>
        <w:lastRenderedPageBreak/>
        <w:t xml:space="preserve">Proposal 5: For UE processing at receiver, the gap value can be 12 </w:t>
      </w:r>
      <w:proofErr w:type="spellStart"/>
      <w:r>
        <w:rPr>
          <w:rFonts w:hint="eastAsia"/>
          <w:b/>
          <w:bCs/>
          <w:i/>
          <w:iCs/>
          <w:szCs w:val="21"/>
          <w:lang w:val="en-US" w:eastAsia="zh-CN"/>
        </w:rPr>
        <w:t>ms</w:t>
      </w:r>
      <w:proofErr w:type="spellEnd"/>
      <w:r>
        <w:rPr>
          <w:rFonts w:hint="eastAsia"/>
          <w:b/>
          <w:bCs/>
          <w:i/>
          <w:iCs/>
          <w:szCs w:val="21"/>
          <w:lang w:val="en-US" w:eastAsia="zh-CN"/>
        </w:rPr>
        <w:t xml:space="preserve"> and</w:t>
      </w:r>
      <w:r>
        <w:rPr>
          <w:b/>
          <w:bCs/>
          <w:i/>
          <w:iCs/>
          <w:lang w:val="en-US" w:eastAsia="zh-CN"/>
        </w:rPr>
        <w:t xml:space="preserve"> </w:t>
      </w:r>
      <w:r>
        <w:rPr>
          <w:rFonts w:hint="eastAsia"/>
          <w:b/>
          <w:bCs/>
          <w:i/>
          <w:iCs/>
          <w:lang w:val="en-US" w:eastAsia="zh-CN"/>
        </w:rPr>
        <w:t xml:space="preserve">inserted every continuous transmission of 2 </w:t>
      </w:r>
      <w:proofErr w:type="spellStart"/>
      <w:r>
        <w:rPr>
          <w:rFonts w:hint="eastAsia"/>
          <w:b/>
          <w:bCs/>
          <w:i/>
          <w:iCs/>
          <w:lang w:val="en-US" w:eastAsia="zh-CN"/>
        </w:rPr>
        <w:t>TBs.</w:t>
      </w:r>
      <w:proofErr w:type="spellEnd"/>
    </w:p>
    <w:p w:rsidR="00C90107" w:rsidRDefault="00EA0C15">
      <w:pPr>
        <w:spacing w:before="120"/>
      </w:pPr>
      <w:r>
        <w:rPr>
          <w:rFonts w:hint="eastAsia"/>
          <w:b/>
          <w:bCs/>
          <w:i/>
          <w:iCs/>
          <w:lang w:val="en-US" w:eastAsia="zh-CN"/>
        </w:rPr>
        <w:t xml:space="preserve">Proposal 6: When the repetition number is more than 1, for the case </w:t>
      </w:r>
      <w:r>
        <w:rPr>
          <w:rFonts w:cs="Arial"/>
          <w:b/>
          <w:bCs/>
          <w:i/>
          <w:iCs/>
          <w:position w:val="-12"/>
          <w:szCs w:val="18"/>
        </w:rPr>
        <w:object w:dxaOrig="1725" w:dyaOrig="326">
          <v:shape id="_x0000_i1079" type="#_x0000_t75" style="width:86.4pt;height:16.4pt" o:ole="">
            <v:imagedata r:id="rId45" o:title=""/>
          </v:shape>
          <o:OLEObject Type="Embed" ProgID="Equation.3" ShapeID="_x0000_i1079" DrawAspect="Content" ObjectID="_1631654050" r:id="rId97"/>
        </w:object>
      </w:r>
      <w:r>
        <w:rPr>
          <w:rFonts w:hint="eastAsia"/>
          <w:b/>
          <w:bCs/>
          <w:i/>
          <w:iCs/>
          <w:lang w:val="en-US" w:eastAsia="zh-CN"/>
        </w:rPr>
        <w:t xml:space="preserve"> , the RUs number </w:t>
      </w:r>
      <w:r w:rsidR="001C6CEE">
        <w:rPr>
          <w:b/>
          <w:bCs/>
          <w:i/>
          <w:iCs/>
          <w:lang w:val="en-US" w:eastAsia="zh-CN"/>
        </w:rPr>
        <w:t xml:space="preserve">should be </w:t>
      </w:r>
      <w:r>
        <w:rPr>
          <w:rFonts w:hint="eastAsia"/>
          <w:b/>
          <w:bCs/>
          <w:i/>
          <w:iCs/>
          <w:lang w:val="en-US" w:eastAsia="zh-CN"/>
        </w:rPr>
        <w:t>double</w:t>
      </w:r>
      <w:r w:rsidR="001C6CEE">
        <w:rPr>
          <w:b/>
          <w:bCs/>
          <w:i/>
          <w:iCs/>
          <w:lang w:val="en-US" w:eastAsia="zh-CN"/>
        </w:rPr>
        <w:t>d</w:t>
      </w:r>
      <w:r>
        <w:rPr>
          <w:rFonts w:hint="eastAsia"/>
          <w:b/>
          <w:bCs/>
          <w:i/>
          <w:iCs/>
          <w:lang w:val="en-US" w:eastAsia="zh-CN"/>
        </w:rPr>
        <w:t xml:space="preserve"> </w:t>
      </w:r>
      <w:r w:rsidR="001C6CEE">
        <w:rPr>
          <w:b/>
          <w:bCs/>
          <w:i/>
          <w:iCs/>
          <w:lang w:val="en-US" w:eastAsia="zh-CN"/>
        </w:rPr>
        <w:t>with</w:t>
      </w:r>
      <w:r>
        <w:rPr>
          <w:rFonts w:hint="eastAsia"/>
          <w:b/>
          <w:bCs/>
          <w:i/>
          <w:iCs/>
          <w:lang w:val="en-US" w:eastAsia="zh-CN"/>
        </w:rPr>
        <w:t xml:space="preserve"> the repetition number reduce</w:t>
      </w:r>
      <w:r w:rsidR="001C6CEE">
        <w:rPr>
          <w:b/>
          <w:bCs/>
          <w:i/>
          <w:iCs/>
          <w:lang w:val="en-US" w:eastAsia="zh-CN"/>
        </w:rPr>
        <w:t>d</w:t>
      </w:r>
      <w:r>
        <w:rPr>
          <w:rFonts w:hint="eastAsia"/>
          <w:b/>
          <w:bCs/>
          <w:i/>
          <w:iCs/>
          <w:lang w:val="en-US" w:eastAsia="zh-CN"/>
        </w:rPr>
        <w:t xml:space="preserve"> by half.</w:t>
      </w:r>
    </w:p>
    <w:p w:rsidR="00C90107" w:rsidRDefault="00EA0C15">
      <w:pPr>
        <w:pStyle w:val="54"/>
        <w:tabs>
          <w:tab w:val="left" w:pos="397"/>
        </w:tabs>
        <w:spacing w:before="120" w:after="240"/>
        <w:ind w:firstLineChars="0" w:firstLine="0"/>
        <w:rPr>
          <w:b/>
          <w:bCs/>
          <w:i/>
          <w:iCs/>
          <w:lang w:val="en-US" w:eastAsia="zh-CN"/>
        </w:rPr>
      </w:pPr>
      <w:r>
        <w:rPr>
          <w:b/>
          <w:bCs/>
          <w:i/>
          <w:iCs/>
          <w:lang w:val="en-US" w:eastAsia="zh-CN"/>
        </w:rPr>
        <w:t>Proposal</w:t>
      </w:r>
      <w:r>
        <w:rPr>
          <w:rFonts w:hint="eastAsia"/>
          <w:b/>
          <w:bCs/>
          <w:i/>
          <w:iCs/>
          <w:lang w:val="en-US" w:eastAsia="zh-CN"/>
        </w:rPr>
        <w:t xml:space="preserve"> 7</w:t>
      </w:r>
      <w:r>
        <w:rPr>
          <w:rFonts w:hint="eastAsia"/>
          <w:b/>
          <w:bCs/>
          <w:i/>
          <w:iCs/>
          <w:lang w:val="en-US" w:eastAsia="zh-CN"/>
        </w:rPr>
        <w:t>：</w:t>
      </w:r>
      <w:r>
        <w:rPr>
          <w:rFonts w:hint="eastAsia"/>
          <w:b/>
          <w:bCs/>
          <w:i/>
          <w:iCs/>
          <w:lang w:val="en-US" w:eastAsia="zh-CN"/>
        </w:rPr>
        <w:t>I</w:t>
      </w:r>
      <w:r>
        <w:rPr>
          <w:b/>
          <w:bCs/>
          <w:i/>
          <w:iCs/>
          <w:lang w:val="en-US" w:eastAsia="zh-CN"/>
        </w:rPr>
        <w:t>nterleaving granularity is RRC configured and the value shall be multiples of N</w:t>
      </w:r>
      <w:r>
        <w:rPr>
          <w:b/>
          <w:bCs/>
          <w:i/>
          <w:iCs/>
          <w:vertAlign w:val="subscript"/>
          <w:lang w:val="en-US" w:eastAsia="zh-CN"/>
        </w:rPr>
        <w:t>RU</w:t>
      </w:r>
      <w:r>
        <w:rPr>
          <w:b/>
          <w:bCs/>
          <w:i/>
          <w:iCs/>
          <w:lang w:val="en-US" w:eastAsia="zh-CN"/>
        </w:rPr>
        <w:t>*L</w:t>
      </w:r>
      <w:r>
        <w:rPr>
          <w:b/>
          <w:bCs/>
          <w:i/>
          <w:iCs/>
          <w:vertAlign w:val="subscript"/>
          <w:lang w:val="en-US" w:eastAsia="zh-CN"/>
        </w:rPr>
        <w:t>RU</w:t>
      </w:r>
      <w:r>
        <w:rPr>
          <w:rFonts w:hint="eastAsia"/>
          <w:b/>
          <w:bCs/>
          <w:i/>
          <w:iCs/>
          <w:lang w:val="en-US" w:eastAsia="zh-CN"/>
        </w:rPr>
        <w:t xml:space="preserve">, where </w:t>
      </w:r>
      <w:r>
        <w:rPr>
          <w:b/>
          <w:bCs/>
          <w:i/>
          <w:iCs/>
          <w:lang w:val="en-US" w:eastAsia="zh-CN"/>
        </w:rPr>
        <w:t>N</w:t>
      </w:r>
      <w:r>
        <w:rPr>
          <w:b/>
          <w:bCs/>
          <w:i/>
          <w:iCs/>
          <w:vertAlign w:val="subscript"/>
          <w:lang w:val="en-US" w:eastAsia="zh-CN"/>
        </w:rPr>
        <w:t>RU</w:t>
      </w:r>
      <w:r>
        <w:rPr>
          <w:rFonts w:hint="eastAsia"/>
          <w:b/>
          <w:bCs/>
          <w:i/>
          <w:iCs/>
          <w:lang w:val="en-US" w:eastAsia="zh-CN"/>
        </w:rPr>
        <w:t xml:space="preserve"> is the RUs number and </w:t>
      </w:r>
      <w:r>
        <w:rPr>
          <w:b/>
          <w:bCs/>
          <w:i/>
          <w:iCs/>
          <w:lang w:val="en-US" w:eastAsia="zh-CN"/>
        </w:rPr>
        <w:t>L</w:t>
      </w:r>
      <w:r>
        <w:rPr>
          <w:b/>
          <w:bCs/>
          <w:i/>
          <w:iCs/>
          <w:vertAlign w:val="subscript"/>
          <w:lang w:val="en-US" w:eastAsia="zh-CN"/>
        </w:rPr>
        <w:t>RU</w:t>
      </w:r>
      <w:r>
        <w:rPr>
          <w:rFonts w:hint="eastAsia"/>
          <w:b/>
          <w:bCs/>
          <w:i/>
          <w:iCs/>
          <w:lang w:val="en-US" w:eastAsia="zh-CN"/>
        </w:rPr>
        <w:t xml:space="preserve"> is the number of subframes occupied by 1 RU.</w:t>
      </w:r>
    </w:p>
    <w:p w:rsidR="00C90107" w:rsidRDefault="00EA0C15">
      <w:pPr>
        <w:pStyle w:val="54"/>
        <w:tabs>
          <w:tab w:val="left" w:pos="397"/>
        </w:tabs>
        <w:spacing w:before="120" w:after="240"/>
        <w:ind w:firstLineChars="0" w:firstLine="0"/>
        <w:rPr>
          <w:b/>
          <w:bCs/>
          <w:i/>
          <w:iCs/>
          <w:lang w:val="en-US" w:eastAsia="zh-CN"/>
        </w:rPr>
      </w:pPr>
      <w:r>
        <w:rPr>
          <w:rFonts w:hint="eastAsia"/>
          <w:b/>
          <w:bCs/>
          <w:i/>
          <w:iCs/>
          <w:lang w:val="en-US" w:eastAsia="zh-CN"/>
        </w:rPr>
        <w:t xml:space="preserve">Proposal 8: </w:t>
      </w:r>
      <w:r>
        <w:rPr>
          <w:b/>
          <w:bCs/>
          <w:i/>
          <w:iCs/>
          <w:lang w:val="en-US" w:eastAsia="zh-CN"/>
        </w:rPr>
        <w:t>For multiple TB scheduling, interleaving should be disabled if the repetition number is equal or less than the RRC configured interleaving granularity.</w:t>
      </w:r>
    </w:p>
    <w:p w:rsidR="00C90107" w:rsidRDefault="00EA0C15">
      <w:pPr>
        <w:pStyle w:val="54"/>
        <w:tabs>
          <w:tab w:val="left" w:pos="397"/>
        </w:tabs>
        <w:spacing w:before="120" w:after="240"/>
        <w:ind w:firstLineChars="0" w:firstLine="0"/>
      </w:pPr>
      <w:r>
        <w:rPr>
          <w:rFonts w:hint="eastAsia"/>
          <w:b/>
          <w:bCs/>
          <w:i/>
          <w:iCs/>
          <w:lang w:val="en-US" w:eastAsia="zh-CN"/>
        </w:rPr>
        <w:t>Proposal 9: Interleaving can be a UE optional feature</w:t>
      </w:r>
      <w:r>
        <w:rPr>
          <w:b/>
          <w:bCs/>
          <w:i/>
          <w:iCs/>
          <w:lang w:val="en-US" w:eastAsia="zh-CN"/>
        </w:rPr>
        <w:t>.</w:t>
      </w:r>
    </w:p>
    <w:p w:rsidR="00C90107" w:rsidRDefault="00EA0C15">
      <w:pPr>
        <w:spacing w:before="120" w:after="240"/>
        <w:rPr>
          <w:b/>
          <w:bCs/>
          <w:i/>
          <w:iCs/>
          <w:lang w:val="en-US" w:eastAsia="zh-CN"/>
        </w:rPr>
      </w:pPr>
      <w:r>
        <w:rPr>
          <w:rFonts w:hint="eastAsia"/>
          <w:b/>
          <w:bCs/>
          <w:i/>
          <w:iCs/>
          <w:lang w:val="en-US" w:eastAsia="zh-CN"/>
        </w:rPr>
        <w:t xml:space="preserve">Proposal 10: The DL gap mechanism should keep the same </w:t>
      </w:r>
      <w:r w:rsidR="001C6CEE">
        <w:rPr>
          <w:b/>
          <w:bCs/>
          <w:i/>
          <w:iCs/>
          <w:lang w:val="en-US" w:eastAsia="zh-CN"/>
        </w:rPr>
        <w:t>as</w:t>
      </w:r>
      <w:r>
        <w:rPr>
          <w:rFonts w:hint="eastAsia"/>
          <w:b/>
          <w:bCs/>
          <w:i/>
          <w:iCs/>
          <w:lang w:val="en-US" w:eastAsia="zh-CN"/>
        </w:rPr>
        <w:t xml:space="preserve"> legacy method.</w:t>
      </w:r>
    </w:p>
    <w:p w:rsidR="00C90107" w:rsidRDefault="00EA0C15">
      <w:pPr>
        <w:spacing w:before="120" w:afterLines="100" w:after="240"/>
        <w:rPr>
          <w:b/>
          <w:bCs/>
          <w:i/>
          <w:iCs/>
          <w:szCs w:val="21"/>
          <w:lang w:val="en-US" w:eastAsia="zh-CN"/>
        </w:rPr>
      </w:pPr>
      <w:r>
        <w:rPr>
          <w:rFonts w:hint="eastAsia"/>
          <w:b/>
          <w:bCs/>
          <w:i/>
          <w:iCs/>
          <w:szCs w:val="21"/>
          <w:lang w:val="en-US" w:eastAsia="zh-CN"/>
        </w:rPr>
        <w:t>Proposal 11: Bundling should not be supported for non-interleaving transmission in unicast and it can be considered for interleaving case.</w:t>
      </w:r>
    </w:p>
    <w:p w:rsidR="00C90107" w:rsidRDefault="00EA0C15">
      <w:pPr>
        <w:numPr>
          <w:ilvl w:val="255"/>
          <w:numId w:val="0"/>
        </w:numPr>
        <w:spacing w:before="120" w:afterLines="100" w:after="240"/>
        <w:rPr>
          <w:lang w:val="en-US" w:eastAsia="zh-CN"/>
        </w:rPr>
      </w:pPr>
      <w:r>
        <w:rPr>
          <w:b/>
          <w:bCs/>
          <w:i/>
          <w:iCs/>
          <w:szCs w:val="21"/>
        </w:rPr>
        <w:t xml:space="preserve">Proposal </w:t>
      </w:r>
      <w:r>
        <w:rPr>
          <w:rFonts w:hint="eastAsia"/>
          <w:b/>
          <w:bCs/>
          <w:i/>
          <w:iCs/>
          <w:szCs w:val="21"/>
          <w:lang w:val="en-US" w:eastAsia="zh-CN"/>
        </w:rPr>
        <w:t>12</w:t>
      </w:r>
      <w:r>
        <w:rPr>
          <w:rFonts w:hint="eastAsia"/>
          <w:b/>
          <w:bCs/>
          <w:i/>
          <w:iCs/>
          <w:szCs w:val="21"/>
          <w:lang w:eastAsia="zh-CN"/>
        </w:rPr>
        <w:t>:</w:t>
      </w:r>
      <w:r>
        <w:rPr>
          <w:rFonts w:hint="eastAsia"/>
          <w:b/>
          <w:bCs/>
          <w:i/>
          <w:iCs/>
          <w:szCs w:val="21"/>
          <w:lang w:val="en-US" w:eastAsia="zh-CN"/>
        </w:rPr>
        <w:t xml:space="preserve"> </w:t>
      </w:r>
      <w:r>
        <w:rPr>
          <w:b/>
          <w:bCs/>
          <w:i/>
          <w:iCs/>
          <w:szCs w:val="21"/>
          <w:lang w:val="en-US" w:eastAsia="zh-CN"/>
        </w:rPr>
        <w:t>For individual feedback</w:t>
      </w:r>
      <w:r>
        <w:rPr>
          <w:rFonts w:hint="eastAsia"/>
          <w:b/>
          <w:bCs/>
          <w:i/>
          <w:iCs/>
          <w:szCs w:val="21"/>
          <w:lang w:val="en-US" w:eastAsia="zh-CN"/>
        </w:rPr>
        <w:t xml:space="preserve"> of 2 TB case</w:t>
      </w:r>
      <w:r>
        <w:rPr>
          <w:b/>
          <w:bCs/>
          <w:i/>
          <w:iCs/>
          <w:szCs w:val="21"/>
          <w:lang w:val="en-US" w:eastAsia="zh-CN"/>
        </w:rPr>
        <w:t xml:space="preserve">, </w:t>
      </w:r>
      <w:r>
        <w:rPr>
          <w:b/>
          <w:bCs/>
          <w:i/>
          <w:iCs/>
          <w:szCs w:val="21"/>
        </w:rPr>
        <w:t>continuous uplink feedback starts</w:t>
      </w:r>
      <w:r>
        <w:rPr>
          <w:rFonts w:hint="eastAsia"/>
          <w:b/>
          <w:bCs/>
          <w:i/>
          <w:iCs/>
          <w:szCs w:val="21"/>
          <w:lang w:val="en-US" w:eastAsia="zh-CN"/>
        </w:rPr>
        <w:t>, after the end of</w:t>
      </w:r>
      <w:r>
        <w:rPr>
          <w:b/>
          <w:bCs/>
          <w:i/>
          <w:iCs/>
          <w:szCs w:val="21"/>
        </w:rPr>
        <w:t xml:space="preserve"> </w:t>
      </w:r>
      <w:r>
        <w:rPr>
          <w:position w:val="-12"/>
        </w:rPr>
        <w:object w:dxaOrig="788" w:dyaOrig="299">
          <v:shape id="_x0000_i1080" type="#_x0000_t75" style="width:39.6pt;height:14.8pt" o:ole="">
            <v:imagedata r:id="rId52" o:title=""/>
          </v:shape>
          <o:OLEObject Type="Embed" ProgID="Equation.DSMT4" ShapeID="_x0000_i1080" DrawAspect="Content" ObjectID="_1631654051" r:id="rId98"/>
        </w:object>
      </w:r>
      <w:r>
        <w:rPr>
          <w:b/>
          <w:bCs/>
          <w:i/>
          <w:iCs/>
          <w:szCs w:val="21"/>
        </w:rPr>
        <w:t xml:space="preserve"> </w:t>
      </w:r>
      <w:r>
        <w:rPr>
          <w:rFonts w:hint="eastAsia"/>
          <w:b/>
          <w:bCs/>
          <w:i/>
          <w:iCs/>
          <w:szCs w:val="21"/>
          <w:lang w:val="en-US" w:eastAsia="zh-CN"/>
        </w:rPr>
        <w:t>DL s</w:t>
      </w:r>
      <w:proofErr w:type="spellStart"/>
      <w:r>
        <w:rPr>
          <w:b/>
          <w:bCs/>
          <w:i/>
          <w:iCs/>
          <w:szCs w:val="21"/>
        </w:rPr>
        <w:t>ubframe</w:t>
      </w:r>
      <w:proofErr w:type="spellEnd"/>
      <w:r>
        <w:rPr>
          <w:rFonts w:hint="eastAsia"/>
          <w:b/>
          <w:bCs/>
          <w:i/>
          <w:iCs/>
          <w:szCs w:val="21"/>
          <w:lang w:val="en-US" w:eastAsia="zh-CN"/>
        </w:rPr>
        <w:t xml:space="preserve"> for FDD, where </w:t>
      </w:r>
      <w:r>
        <w:rPr>
          <w:position w:val="-12"/>
        </w:rPr>
        <w:object w:dxaOrig="706" w:dyaOrig="367">
          <v:shape id="_x0000_i1081" type="#_x0000_t75" style="width:35.2pt;height:18.4pt" o:ole="">
            <v:imagedata r:id="rId54" o:title=""/>
          </v:shape>
          <o:OLEObject Type="Embed" ProgID="Equation.3" ShapeID="_x0000_i1081" DrawAspect="Content" ObjectID="_1631654052" r:id="rId99"/>
        </w:object>
      </w:r>
      <w:r>
        <w:rPr>
          <w:rFonts w:hint="eastAsia"/>
          <w:position w:val="-12"/>
          <w:lang w:val="en-US" w:eastAsia="zh-CN"/>
        </w:rPr>
        <w:t xml:space="preserve"> </w:t>
      </w:r>
      <w:r>
        <w:rPr>
          <w:rFonts w:hint="eastAsia"/>
          <w:b/>
          <w:bCs/>
          <w:i/>
          <w:iCs/>
          <w:szCs w:val="21"/>
          <w:lang w:val="en-US" w:eastAsia="zh-CN"/>
        </w:rPr>
        <w:t xml:space="preserve">is updated as </w:t>
      </w:r>
      <w:r>
        <w:rPr>
          <w:rFonts w:ascii="Times" w:hAnsi="Times" w:cs="Times" w:hint="eastAsia"/>
          <w:lang w:val="en-US" w:eastAsia="zh-CN"/>
        </w:rPr>
        <w:t xml:space="preserve"> </w:t>
      </w:r>
      <w:r>
        <w:rPr>
          <w:position w:val="-12"/>
        </w:rPr>
        <w:object w:dxaOrig="1508" w:dyaOrig="367">
          <v:shape id="_x0000_i1082" type="#_x0000_t75" style="width:75.6pt;height:18.4pt" o:ole="">
            <v:imagedata r:id="rId76" o:title=""/>
          </v:shape>
          <o:OLEObject Type="Embed" ProgID="Equation.3" ShapeID="_x0000_i1082" DrawAspect="Content" ObjectID="_1631654053" r:id="rId100"/>
        </w:object>
      </w:r>
      <w:r>
        <w:rPr>
          <w:rFonts w:hint="eastAsia"/>
          <w:position w:val="-12"/>
          <w:lang w:val="en-US" w:eastAsia="zh-CN"/>
        </w:rPr>
        <w:t xml:space="preserve"> </w:t>
      </w:r>
      <w:r>
        <w:rPr>
          <w:rFonts w:ascii="Times" w:hAnsi="Times" w:cs="Times" w:hint="eastAsia"/>
          <w:lang w:val="en-US" w:eastAsia="zh-CN"/>
        </w:rPr>
        <w:t xml:space="preserve">for </w:t>
      </w:r>
      <w:r>
        <w:rPr>
          <w:position w:val="-10"/>
        </w:rPr>
        <w:object w:dxaOrig="1168" w:dyaOrig="299">
          <v:shape id="_x0000_i1083" type="#_x0000_t75" style="width:58.4pt;height:14.8pt" o:ole="">
            <v:imagedata r:id="rId58" o:title=""/>
          </v:shape>
          <o:OLEObject Type="Embed" ProgID="Equation.3" ShapeID="_x0000_i1083" DrawAspect="Content" ObjectID="_1631654054" r:id="rId101"/>
        </w:object>
      </w:r>
      <w:r>
        <w:rPr>
          <w:rFonts w:ascii="Times" w:hAnsi="Times" w:cs="Times" w:hint="eastAsia"/>
          <w:lang w:val="en-US" w:eastAsia="zh-CN"/>
        </w:rPr>
        <w:t xml:space="preserve">and </w:t>
      </w:r>
      <w:r>
        <w:rPr>
          <w:position w:val="-12"/>
        </w:rPr>
        <w:object w:dxaOrig="1060" w:dyaOrig="367">
          <v:shape id="_x0000_i1084" type="#_x0000_t75" style="width:53.2pt;height:18.4pt" o:ole="">
            <v:imagedata r:id="rId80" o:title=""/>
          </v:shape>
          <o:OLEObject Type="Embed" ProgID="Equation.3" ShapeID="_x0000_i1084" DrawAspect="Content" ObjectID="_1631654055" r:id="rId102"/>
        </w:object>
      </w:r>
      <w:r>
        <w:rPr>
          <w:rFonts w:ascii="Times" w:hAnsi="Times" w:cs="Times" w:hint="eastAsia"/>
          <w:lang w:val="en-US" w:eastAsia="zh-CN"/>
        </w:rPr>
        <w:t xml:space="preserve"> for </w:t>
      </w:r>
      <w:r>
        <w:rPr>
          <w:position w:val="-10"/>
        </w:rPr>
        <w:object w:dxaOrig="1372" w:dyaOrig="299">
          <v:shape id="_x0000_i1085" type="#_x0000_t75" style="width:68.8pt;height:14.8pt" o:ole="">
            <v:imagedata r:id="rId62" o:title=""/>
          </v:shape>
          <o:OLEObject Type="Embed" ProgID="Equation.3" ShapeID="_x0000_i1085" DrawAspect="Content" ObjectID="_1631654056" r:id="rId103"/>
        </w:object>
      </w:r>
      <w:r>
        <w:rPr>
          <w:rFonts w:ascii="Times" w:hAnsi="Times" w:cs="Times" w:hint="eastAsia"/>
          <w:lang w:val="en-US" w:eastAsia="zh-CN"/>
        </w:rPr>
        <w:t xml:space="preserve">. </w:t>
      </w:r>
    </w:p>
    <w:p w:rsidR="00C90107" w:rsidRDefault="00EA0C15">
      <w:pPr>
        <w:numPr>
          <w:ilvl w:val="255"/>
          <w:numId w:val="0"/>
        </w:numPr>
        <w:spacing w:before="120"/>
        <w:rPr>
          <w:b/>
          <w:bCs/>
          <w:i/>
          <w:iCs/>
          <w:lang w:val="en-US" w:eastAsia="zh-CN"/>
        </w:rPr>
      </w:pPr>
      <w:r>
        <w:rPr>
          <w:b/>
          <w:bCs/>
          <w:i/>
          <w:iCs/>
          <w:lang w:val="en-US" w:eastAsia="zh-CN"/>
        </w:rPr>
        <w:t>Proposal</w:t>
      </w:r>
      <w:r>
        <w:rPr>
          <w:rFonts w:hint="eastAsia"/>
          <w:b/>
          <w:bCs/>
          <w:i/>
          <w:iCs/>
          <w:lang w:val="en-US" w:eastAsia="zh-CN"/>
        </w:rPr>
        <w:t xml:space="preserve"> 13</w:t>
      </w:r>
      <w:r>
        <w:rPr>
          <w:b/>
          <w:bCs/>
          <w:i/>
          <w:iCs/>
          <w:lang w:val="en-US" w:eastAsia="zh-CN"/>
        </w:rPr>
        <w:t xml:space="preserve">: The feature of </w:t>
      </w:r>
      <w:r>
        <w:rPr>
          <w:b/>
          <w:bCs/>
          <w:i/>
          <w:iCs/>
          <w:lang w:val="en-US"/>
        </w:rPr>
        <w:t xml:space="preserve">larger </w:t>
      </w:r>
      <w:r>
        <w:rPr>
          <w:b/>
          <w:bCs/>
          <w:i/>
          <w:iCs/>
        </w:rPr>
        <w:t>maximum TBS</w:t>
      </w:r>
      <w:r>
        <w:rPr>
          <w:b/>
          <w:bCs/>
          <w:i/>
          <w:iCs/>
          <w:lang w:val="en-US" w:eastAsia="zh-CN"/>
        </w:rPr>
        <w:t xml:space="preserve"> in R14 can be considered to support multi-TBs scheduling.</w:t>
      </w:r>
    </w:p>
    <w:bookmarkEnd w:id="2"/>
    <w:bookmarkEnd w:id="3"/>
    <w:bookmarkEnd w:id="13"/>
    <w:p w:rsidR="00C90107" w:rsidRDefault="00EA0C15">
      <w:pPr>
        <w:pStyle w:val="1"/>
        <w:numPr>
          <w:ilvl w:val="0"/>
          <w:numId w:val="0"/>
        </w:numPr>
        <w:spacing w:before="120"/>
      </w:pPr>
      <w:r>
        <w:t>References</w:t>
      </w:r>
    </w:p>
    <w:p w:rsidR="00C90107" w:rsidRDefault="00EA0C15">
      <w:pPr>
        <w:numPr>
          <w:ilvl w:val="0"/>
          <w:numId w:val="12"/>
        </w:numPr>
        <w:spacing w:before="120"/>
        <w:rPr>
          <w:lang w:val="en-US" w:eastAsia="zh-CN"/>
        </w:rPr>
      </w:pPr>
      <w:r>
        <w:rPr>
          <w:rFonts w:hint="eastAsia"/>
          <w:lang w:eastAsia="zh-CN"/>
        </w:rPr>
        <w:t>3GPP, Chairman's Notes RAN1#</w:t>
      </w:r>
      <w:r>
        <w:rPr>
          <w:rFonts w:hint="eastAsia"/>
          <w:lang w:val="en-US" w:eastAsia="zh-CN"/>
        </w:rPr>
        <w:t>98</w:t>
      </w:r>
      <w:r>
        <w:rPr>
          <w:rFonts w:hint="eastAsia"/>
          <w:lang w:eastAsia="zh-CN"/>
        </w:rPr>
        <w:t xml:space="preserve"> final RAN WG1 #9</w:t>
      </w:r>
      <w:r>
        <w:rPr>
          <w:rFonts w:hint="eastAsia"/>
          <w:lang w:val="en-US" w:eastAsia="zh-CN"/>
        </w:rPr>
        <w:t>8</w:t>
      </w:r>
    </w:p>
    <w:p w:rsidR="00C90107" w:rsidRDefault="00EA0C15">
      <w:pPr>
        <w:numPr>
          <w:ilvl w:val="0"/>
          <w:numId w:val="12"/>
        </w:numPr>
        <w:spacing w:before="120"/>
        <w:rPr>
          <w:lang w:val="en-US" w:eastAsia="zh-CN"/>
        </w:rPr>
      </w:pPr>
      <w:r>
        <w:rPr>
          <w:rFonts w:hint="eastAsia"/>
          <w:lang w:val="en-US" w:eastAsia="zh-CN"/>
        </w:rPr>
        <w:t xml:space="preserve">3GPP, R1-1908088, Scheduling of multiple DL/UL transport blocks, Huawei, </w:t>
      </w:r>
      <w:proofErr w:type="spellStart"/>
      <w:r>
        <w:rPr>
          <w:rFonts w:hint="eastAsia"/>
          <w:lang w:val="en-US" w:eastAsia="zh-CN"/>
        </w:rPr>
        <w:t>HiSilicon</w:t>
      </w:r>
      <w:proofErr w:type="spellEnd"/>
      <w:r>
        <w:rPr>
          <w:rFonts w:hint="eastAsia"/>
          <w:lang w:val="en-US" w:eastAsia="zh-CN"/>
        </w:rPr>
        <w:t>, RAN1#98</w:t>
      </w:r>
    </w:p>
    <w:p w:rsidR="00C90107" w:rsidRDefault="00EA0C15">
      <w:pPr>
        <w:pStyle w:val="1"/>
        <w:numPr>
          <w:ilvl w:val="0"/>
          <w:numId w:val="0"/>
        </w:numPr>
        <w:spacing w:before="120"/>
        <w:rPr>
          <w:szCs w:val="22"/>
        </w:rPr>
      </w:pPr>
      <w:r>
        <w:rPr>
          <w:szCs w:val="22"/>
        </w:rPr>
        <w:t>Annex</w:t>
      </w:r>
    </w:p>
    <w:p w:rsidR="00C90107" w:rsidRDefault="00EA0C15">
      <w:pPr>
        <w:pStyle w:val="aa"/>
        <w:jc w:val="center"/>
        <w:rPr>
          <w:lang w:eastAsia="zh-CN"/>
        </w:rPr>
      </w:pPr>
      <w:r>
        <w:t xml:space="preserve">Table </w:t>
      </w:r>
      <w:r>
        <w:rPr>
          <w:rFonts w:hint="eastAsia"/>
          <w:lang w:val="en-US" w:eastAsia="zh-CN"/>
        </w:rPr>
        <w:t>2</w:t>
      </w:r>
      <w:r>
        <w:t xml:space="preserve"> Simulation assumption</w:t>
      </w:r>
    </w:p>
    <w:tbl>
      <w:tblPr>
        <w:tblW w:w="6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057"/>
      </w:tblGrid>
      <w:tr w:rsidR="00C90107">
        <w:trPr>
          <w:jc w:val="center"/>
        </w:trPr>
        <w:tc>
          <w:tcPr>
            <w:tcW w:w="2689" w:type="dxa"/>
            <w:shd w:val="clear" w:color="auto" w:fill="D9D9D9"/>
            <w:vAlign w:val="center"/>
          </w:tcPr>
          <w:p w:rsidR="00C90107" w:rsidRDefault="00EA0C15">
            <w:pPr>
              <w:widowControl w:val="0"/>
              <w:spacing w:before="120" w:after="0"/>
              <w:jc w:val="center"/>
              <w:rPr>
                <w:b/>
                <w:bCs/>
                <w:lang w:eastAsia="zh-CN"/>
              </w:rPr>
            </w:pPr>
            <w:r>
              <w:rPr>
                <w:b/>
                <w:bCs/>
                <w:lang w:eastAsia="zh-CN"/>
              </w:rPr>
              <w:t>Parameter</w:t>
            </w:r>
          </w:p>
        </w:tc>
        <w:tc>
          <w:tcPr>
            <w:tcW w:w="4057" w:type="dxa"/>
            <w:shd w:val="clear" w:color="auto" w:fill="D9D9D9"/>
            <w:vAlign w:val="center"/>
          </w:tcPr>
          <w:p w:rsidR="00C90107" w:rsidRDefault="00EA0C15">
            <w:pPr>
              <w:widowControl w:val="0"/>
              <w:spacing w:before="120" w:after="0"/>
              <w:jc w:val="center"/>
              <w:rPr>
                <w:b/>
                <w:bCs/>
                <w:lang w:eastAsia="zh-CN"/>
              </w:rPr>
            </w:pPr>
            <w:r>
              <w:rPr>
                <w:b/>
                <w:bCs/>
                <w:lang w:eastAsia="zh-CN"/>
              </w:rPr>
              <w:t>Value</w:t>
            </w:r>
          </w:p>
        </w:tc>
      </w:tr>
      <w:tr w:rsidR="00C90107">
        <w:trPr>
          <w:trHeight w:val="144"/>
          <w:jc w:val="center"/>
        </w:trPr>
        <w:tc>
          <w:tcPr>
            <w:tcW w:w="2689" w:type="dxa"/>
            <w:tcBorders>
              <w:top w:val="single" w:sz="4" w:space="0" w:color="auto"/>
              <w:left w:val="single" w:sz="4" w:space="0" w:color="auto"/>
              <w:bottom w:val="single" w:sz="4" w:space="0" w:color="auto"/>
              <w:right w:val="single" w:sz="4" w:space="0" w:color="auto"/>
            </w:tcBorders>
            <w:shd w:val="clear" w:color="auto" w:fill="auto"/>
          </w:tcPr>
          <w:p w:rsidR="00C90107" w:rsidRDefault="00EA0C15">
            <w:pPr>
              <w:widowControl w:val="0"/>
              <w:spacing w:before="120" w:after="0"/>
              <w:rPr>
                <w:bCs/>
                <w:lang w:eastAsia="zh-CN"/>
              </w:rPr>
            </w:pPr>
            <w:r>
              <w:rPr>
                <w:bCs/>
                <w:lang w:eastAsia="zh-CN"/>
              </w:rPr>
              <w:t>System bandwidth</w:t>
            </w:r>
          </w:p>
        </w:tc>
        <w:tc>
          <w:tcPr>
            <w:tcW w:w="4057" w:type="dxa"/>
            <w:tcBorders>
              <w:top w:val="single" w:sz="4" w:space="0" w:color="auto"/>
              <w:left w:val="single" w:sz="4" w:space="0" w:color="auto"/>
              <w:bottom w:val="single" w:sz="4" w:space="0" w:color="auto"/>
              <w:right w:val="single" w:sz="4" w:space="0" w:color="auto"/>
            </w:tcBorders>
            <w:shd w:val="clear" w:color="auto" w:fill="auto"/>
            <w:vAlign w:val="center"/>
          </w:tcPr>
          <w:p w:rsidR="00C90107" w:rsidRDefault="00EA0C15">
            <w:pPr>
              <w:widowControl w:val="0"/>
              <w:spacing w:before="120" w:after="0"/>
              <w:jc w:val="center"/>
              <w:rPr>
                <w:lang w:eastAsia="zh-CN"/>
              </w:rPr>
            </w:pPr>
            <w:r>
              <w:rPr>
                <w:lang w:eastAsia="zh-CN"/>
              </w:rPr>
              <w:t>180 kHz</w:t>
            </w:r>
          </w:p>
        </w:tc>
      </w:tr>
      <w:tr w:rsidR="00C90107">
        <w:trPr>
          <w:trHeight w:val="144"/>
          <w:jc w:val="center"/>
        </w:trPr>
        <w:tc>
          <w:tcPr>
            <w:tcW w:w="2689" w:type="dxa"/>
            <w:tcBorders>
              <w:top w:val="single" w:sz="4" w:space="0" w:color="auto"/>
              <w:left w:val="single" w:sz="4" w:space="0" w:color="auto"/>
              <w:bottom w:val="single" w:sz="4" w:space="0" w:color="auto"/>
              <w:right w:val="single" w:sz="4" w:space="0" w:color="auto"/>
            </w:tcBorders>
            <w:shd w:val="clear" w:color="auto" w:fill="auto"/>
          </w:tcPr>
          <w:p w:rsidR="00C90107" w:rsidRDefault="00EA0C15">
            <w:pPr>
              <w:widowControl w:val="0"/>
              <w:spacing w:before="120" w:after="0"/>
              <w:rPr>
                <w:bCs/>
                <w:lang w:eastAsia="zh-CN"/>
              </w:rPr>
            </w:pPr>
            <w:r>
              <w:rPr>
                <w:bCs/>
                <w:lang w:eastAsia="zh-CN"/>
              </w:rPr>
              <w:t>Carrier frequency</w:t>
            </w:r>
          </w:p>
        </w:tc>
        <w:tc>
          <w:tcPr>
            <w:tcW w:w="4057" w:type="dxa"/>
            <w:tcBorders>
              <w:top w:val="single" w:sz="4" w:space="0" w:color="auto"/>
              <w:left w:val="single" w:sz="4" w:space="0" w:color="auto"/>
              <w:bottom w:val="single" w:sz="4" w:space="0" w:color="auto"/>
              <w:right w:val="single" w:sz="4" w:space="0" w:color="auto"/>
            </w:tcBorders>
            <w:shd w:val="clear" w:color="auto" w:fill="auto"/>
            <w:vAlign w:val="center"/>
          </w:tcPr>
          <w:p w:rsidR="00C90107" w:rsidRDefault="00EA0C15">
            <w:pPr>
              <w:widowControl w:val="0"/>
              <w:spacing w:before="120" w:after="0"/>
              <w:jc w:val="center"/>
              <w:rPr>
                <w:lang w:eastAsia="zh-CN"/>
              </w:rPr>
            </w:pPr>
            <w:r>
              <w:rPr>
                <w:lang w:eastAsia="zh-CN"/>
              </w:rPr>
              <w:t>900 MHz</w:t>
            </w:r>
          </w:p>
        </w:tc>
      </w:tr>
      <w:tr w:rsidR="00C90107">
        <w:trPr>
          <w:trHeight w:val="144"/>
          <w:jc w:val="center"/>
        </w:trPr>
        <w:tc>
          <w:tcPr>
            <w:tcW w:w="2689" w:type="dxa"/>
            <w:tcBorders>
              <w:top w:val="single" w:sz="4" w:space="0" w:color="auto"/>
              <w:left w:val="single" w:sz="4" w:space="0" w:color="auto"/>
              <w:bottom w:val="single" w:sz="4" w:space="0" w:color="auto"/>
              <w:right w:val="single" w:sz="4" w:space="0" w:color="auto"/>
            </w:tcBorders>
            <w:shd w:val="clear" w:color="auto" w:fill="auto"/>
          </w:tcPr>
          <w:p w:rsidR="00C90107" w:rsidRDefault="00EA0C15">
            <w:pPr>
              <w:widowControl w:val="0"/>
              <w:spacing w:before="120" w:after="0"/>
              <w:rPr>
                <w:bCs/>
                <w:lang w:eastAsia="zh-CN"/>
              </w:rPr>
            </w:pPr>
            <w:r>
              <w:rPr>
                <w:rFonts w:hint="eastAsia"/>
                <w:bCs/>
                <w:lang w:eastAsia="zh-CN"/>
              </w:rPr>
              <w:t>Operation mode</w:t>
            </w:r>
          </w:p>
        </w:tc>
        <w:tc>
          <w:tcPr>
            <w:tcW w:w="4057" w:type="dxa"/>
            <w:tcBorders>
              <w:top w:val="single" w:sz="4" w:space="0" w:color="auto"/>
              <w:left w:val="single" w:sz="4" w:space="0" w:color="auto"/>
              <w:bottom w:val="single" w:sz="4" w:space="0" w:color="auto"/>
              <w:right w:val="single" w:sz="4" w:space="0" w:color="auto"/>
            </w:tcBorders>
            <w:shd w:val="clear" w:color="auto" w:fill="auto"/>
            <w:vAlign w:val="center"/>
          </w:tcPr>
          <w:p w:rsidR="00C90107" w:rsidRDefault="00EA0C15">
            <w:pPr>
              <w:widowControl w:val="0"/>
              <w:spacing w:before="120" w:after="0"/>
              <w:jc w:val="center"/>
              <w:rPr>
                <w:lang w:eastAsia="zh-CN"/>
              </w:rPr>
            </w:pPr>
            <w:r>
              <w:rPr>
                <w:lang w:eastAsia="zh-CN"/>
              </w:rPr>
              <w:t>S</w:t>
            </w:r>
            <w:r>
              <w:rPr>
                <w:rFonts w:hint="eastAsia"/>
                <w:lang w:eastAsia="zh-CN"/>
              </w:rPr>
              <w:t>tand alone</w:t>
            </w:r>
          </w:p>
        </w:tc>
      </w:tr>
      <w:tr w:rsidR="00C90107">
        <w:trPr>
          <w:trHeight w:val="144"/>
          <w:jc w:val="center"/>
        </w:trPr>
        <w:tc>
          <w:tcPr>
            <w:tcW w:w="2689" w:type="dxa"/>
            <w:tcBorders>
              <w:top w:val="single" w:sz="4" w:space="0" w:color="auto"/>
              <w:left w:val="single" w:sz="4" w:space="0" w:color="auto"/>
              <w:bottom w:val="single" w:sz="4" w:space="0" w:color="auto"/>
              <w:right w:val="single" w:sz="4" w:space="0" w:color="auto"/>
            </w:tcBorders>
            <w:shd w:val="clear" w:color="auto" w:fill="auto"/>
          </w:tcPr>
          <w:p w:rsidR="00C90107" w:rsidRDefault="00EA0C15">
            <w:pPr>
              <w:widowControl w:val="0"/>
              <w:spacing w:before="120" w:after="0"/>
              <w:rPr>
                <w:bCs/>
                <w:lang w:eastAsia="zh-CN"/>
              </w:rPr>
            </w:pPr>
            <w:r>
              <w:rPr>
                <w:bCs/>
                <w:lang w:eastAsia="zh-CN"/>
              </w:rPr>
              <w:t>Antenna configuration</w:t>
            </w:r>
          </w:p>
        </w:tc>
        <w:tc>
          <w:tcPr>
            <w:tcW w:w="4057" w:type="dxa"/>
            <w:tcBorders>
              <w:top w:val="single" w:sz="4" w:space="0" w:color="auto"/>
              <w:left w:val="single" w:sz="4" w:space="0" w:color="auto"/>
              <w:bottom w:val="single" w:sz="4" w:space="0" w:color="auto"/>
              <w:right w:val="single" w:sz="4" w:space="0" w:color="auto"/>
            </w:tcBorders>
            <w:shd w:val="clear" w:color="auto" w:fill="auto"/>
            <w:vAlign w:val="center"/>
          </w:tcPr>
          <w:p w:rsidR="00C90107" w:rsidRDefault="00EA0C15">
            <w:pPr>
              <w:widowControl w:val="0"/>
              <w:spacing w:before="120" w:after="0"/>
              <w:jc w:val="center"/>
              <w:rPr>
                <w:lang w:eastAsia="zh-CN"/>
              </w:rPr>
            </w:pPr>
            <w:r>
              <w:rPr>
                <w:rFonts w:hint="eastAsia"/>
                <w:lang w:val="en-US" w:eastAsia="zh-CN"/>
              </w:rPr>
              <w:t>2</w:t>
            </w:r>
            <w:r>
              <w:rPr>
                <w:lang w:eastAsia="zh-CN"/>
              </w:rPr>
              <w:t>T1R</w:t>
            </w:r>
          </w:p>
        </w:tc>
      </w:tr>
      <w:tr w:rsidR="00C90107">
        <w:trPr>
          <w:trHeight w:val="144"/>
          <w:jc w:val="center"/>
        </w:trPr>
        <w:tc>
          <w:tcPr>
            <w:tcW w:w="2689" w:type="dxa"/>
            <w:tcBorders>
              <w:top w:val="single" w:sz="4" w:space="0" w:color="auto"/>
              <w:left w:val="single" w:sz="4" w:space="0" w:color="auto"/>
              <w:bottom w:val="single" w:sz="4" w:space="0" w:color="auto"/>
              <w:right w:val="single" w:sz="4" w:space="0" w:color="auto"/>
            </w:tcBorders>
            <w:shd w:val="clear" w:color="auto" w:fill="auto"/>
          </w:tcPr>
          <w:p w:rsidR="00C90107" w:rsidRDefault="00EA0C15">
            <w:pPr>
              <w:widowControl w:val="0"/>
              <w:spacing w:before="120" w:after="0"/>
              <w:rPr>
                <w:bCs/>
                <w:lang w:eastAsia="zh-CN"/>
              </w:rPr>
            </w:pPr>
            <w:r>
              <w:rPr>
                <w:bCs/>
                <w:lang w:eastAsia="zh-CN"/>
              </w:rPr>
              <w:t>Channel model</w:t>
            </w:r>
          </w:p>
        </w:tc>
        <w:tc>
          <w:tcPr>
            <w:tcW w:w="4057" w:type="dxa"/>
            <w:tcBorders>
              <w:top w:val="single" w:sz="4" w:space="0" w:color="auto"/>
              <w:left w:val="single" w:sz="4" w:space="0" w:color="auto"/>
              <w:bottom w:val="single" w:sz="4" w:space="0" w:color="auto"/>
              <w:right w:val="single" w:sz="4" w:space="0" w:color="auto"/>
            </w:tcBorders>
            <w:shd w:val="clear" w:color="auto" w:fill="auto"/>
            <w:vAlign w:val="center"/>
          </w:tcPr>
          <w:p w:rsidR="00C90107" w:rsidRDefault="00EA0C15">
            <w:pPr>
              <w:widowControl w:val="0"/>
              <w:spacing w:before="120" w:after="0"/>
              <w:jc w:val="center"/>
              <w:rPr>
                <w:lang w:eastAsia="zh-CN"/>
              </w:rPr>
            </w:pPr>
            <w:r>
              <w:rPr>
                <w:rFonts w:hint="eastAsia"/>
                <w:lang w:eastAsia="zh-CN"/>
              </w:rPr>
              <w:t>TU 1Hz</w:t>
            </w:r>
          </w:p>
        </w:tc>
      </w:tr>
      <w:tr w:rsidR="00C90107">
        <w:trPr>
          <w:trHeight w:val="144"/>
          <w:jc w:val="center"/>
        </w:trPr>
        <w:tc>
          <w:tcPr>
            <w:tcW w:w="2689" w:type="dxa"/>
            <w:tcBorders>
              <w:top w:val="single" w:sz="4" w:space="0" w:color="auto"/>
              <w:left w:val="single" w:sz="4" w:space="0" w:color="auto"/>
              <w:bottom w:val="single" w:sz="4" w:space="0" w:color="auto"/>
              <w:right w:val="single" w:sz="4" w:space="0" w:color="auto"/>
            </w:tcBorders>
            <w:shd w:val="clear" w:color="auto" w:fill="auto"/>
          </w:tcPr>
          <w:p w:rsidR="00C90107" w:rsidRDefault="00EA0C15">
            <w:pPr>
              <w:widowControl w:val="0"/>
              <w:spacing w:before="120" w:after="0"/>
              <w:rPr>
                <w:bCs/>
                <w:lang w:eastAsia="zh-CN"/>
              </w:rPr>
            </w:pPr>
            <w:r>
              <w:rPr>
                <w:bCs/>
                <w:lang w:eastAsia="zh-CN"/>
              </w:rPr>
              <w:t>Channel estimation</w:t>
            </w:r>
          </w:p>
        </w:tc>
        <w:tc>
          <w:tcPr>
            <w:tcW w:w="4057" w:type="dxa"/>
            <w:tcBorders>
              <w:top w:val="single" w:sz="4" w:space="0" w:color="auto"/>
              <w:left w:val="single" w:sz="4" w:space="0" w:color="auto"/>
              <w:bottom w:val="single" w:sz="4" w:space="0" w:color="auto"/>
              <w:right w:val="single" w:sz="4" w:space="0" w:color="auto"/>
            </w:tcBorders>
            <w:shd w:val="clear" w:color="auto" w:fill="auto"/>
            <w:vAlign w:val="center"/>
          </w:tcPr>
          <w:p w:rsidR="00C90107" w:rsidRDefault="00EA0C15">
            <w:pPr>
              <w:widowControl w:val="0"/>
              <w:spacing w:before="120" w:after="0"/>
              <w:jc w:val="center"/>
              <w:rPr>
                <w:lang w:eastAsia="zh-CN"/>
              </w:rPr>
            </w:pPr>
            <w:r>
              <w:rPr>
                <w:lang w:eastAsia="zh-CN"/>
              </w:rPr>
              <w:t>Realistic cross-</w:t>
            </w:r>
            <w:proofErr w:type="spellStart"/>
            <w:r>
              <w:rPr>
                <w:lang w:eastAsia="zh-CN"/>
              </w:rPr>
              <w:t>subframe</w:t>
            </w:r>
            <w:proofErr w:type="spellEnd"/>
            <w:r>
              <w:rPr>
                <w:lang w:eastAsia="zh-CN"/>
              </w:rPr>
              <w:t xml:space="preserve"> channel estimation</w:t>
            </w:r>
          </w:p>
        </w:tc>
      </w:tr>
      <w:tr w:rsidR="00C90107">
        <w:trPr>
          <w:trHeight w:val="144"/>
          <w:jc w:val="center"/>
        </w:trPr>
        <w:tc>
          <w:tcPr>
            <w:tcW w:w="2689" w:type="dxa"/>
            <w:tcBorders>
              <w:top w:val="single" w:sz="4" w:space="0" w:color="auto"/>
              <w:left w:val="single" w:sz="4" w:space="0" w:color="auto"/>
              <w:bottom w:val="single" w:sz="4" w:space="0" w:color="auto"/>
              <w:right w:val="single" w:sz="4" w:space="0" w:color="auto"/>
            </w:tcBorders>
            <w:shd w:val="clear" w:color="auto" w:fill="auto"/>
          </w:tcPr>
          <w:p w:rsidR="00C90107" w:rsidRDefault="00EA0C15">
            <w:pPr>
              <w:widowControl w:val="0"/>
              <w:spacing w:before="120" w:after="0"/>
              <w:rPr>
                <w:bCs/>
                <w:lang w:eastAsia="zh-CN"/>
              </w:rPr>
            </w:pPr>
            <w:r>
              <w:rPr>
                <w:rFonts w:hint="eastAsia"/>
                <w:bCs/>
                <w:lang w:eastAsia="zh-CN"/>
              </w:rPr>
              <w:t>N</w:t>
            </w:r>
            <w:r>
              <w:rPr>
                <w:bCs/>
                <w:lang w:eastAsia="zh-CN"/>
              </w:rPr>
              <w:t xml:space="preserve">umber of subframes </w:t>
            </w:r>
            <w:r>
              <w:rPr>
                <w:rFonts w:hint="eastAsia"/>
                <w:bCs/>
                <w:lang w:eastAsia="zh-CN"/>
              </w:rPr>
              <w:t>(</w:t>
            </w:r>
            <w:proofErr w:type="spellStart"/>
            <w:r>
              <w:rPr>
                <w:bCs/>
                <w:lang w:eastAsia="zh-CN"/>
              </w:rPr>
              <w:t>N</w:t>
            </w:r>
            <w:r>
              <w:rPr>
                <w:bCs/>
                <w:vertAlign w:val="subscript"/>
                <w:lang w:eastAsia="zh-CN"/>
              </w:rPr>
              <w:t>sf</w:t>
            </w:r>
            <w:proofErr w:type="spellEnd"/>
            <w:r>
              <w:rPr>
                <w:rFonts w:hint="eastAsia"/>
                <w:bCs/>
                <w:lang w:eastAsia="zh-CN"/>
              </w:rPr>
              <w:t>)</w:t>
            </w:r>
          </w:p>
        </w:tc>
        <w:tc>
          <w:tcPr>
            <w:tcW w:w="4057" w:type="dxa"/>
            <w:tcBorders>
              <w:top w:val="single" w:sz="4" w:space="0" w:color="auto"/>
              <w:left w:val="single" w:sz="4" w:space="0" w:color="auto"/>
              <w:bottom w:val="single" w:sz="4" w:space="0" w:color="auto"/>
              <w:right w:val="single" w:sz="4" w:space="0" w:color="auto"/>
            </w:tcBorders>
            <w:shd w:val="clear" w:color="auto" w:fill="auto"/>
            <w:vAlign w:val="center"/>
          </w:tcPr>
          <w:p w:rsidR="00C90107" w:rsidRDefault="00EA0C15">
            <w:pPr>
              <w:widowControl w:val="0"/>
              <w:spacing w:before="120" w:after="0"/>
              <w:jc w:val="center"/>
              <w:rPr>
                <w:lang w:val="en-US" w:eastAsia="zh-CN"/>
              </w:rPr>
            </w:pPr>
            <w:r>
              <w:rPr>
                <w:rFonts w:hint="eastAsia"/>
                <w:lang w:val="en-US" w:eastAsia="zh-CN"/>
              </w:rPr>
              <w:t>6</w:t>
            </w:r>
          </w:p>
        </w:tc>
      </w:tr>
    </w:tbl>
    <w:p w:rsidR="00C90107" w:rsidRDefault="00C90107">
      <w:pPr>
        <w:tabs>
          <w:tab w:val="left" w:pos="2268"/>
        </w:tabs>
        <w:spacing w:before="120" w:line="360" w:lineRule="auto"/>
        <w:rPr>
          <w:sz w:val="22"/>
          <w:lang w:val="en-US" w:eastAsia="zh-CN"/>
        </w:rPr>
      </w:pPr>
    </w:p>
    <w:sectPr w:rsidR="00C9010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default"/>
    <w:sig w:usb0="00000000" w:usb1="69D77CFB" w:usb2="00000030" w:usb3="00000000" w:csb0="4008009F" w:csb1="DFD7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B68DFE5A"/>
    <w:multiLevelType w:val="singleLevel"/>
    <w:tmpl w:val="B68DFE5A"/>
    <w:lvl w:ilvl="0">
      <w:start w:val="1"/>
      <w:numFmt w:val="decimal"/>
      <w:suff w:val="space"/>
      <w:lvlText w:val="%1)"/>
      <w:lvlJc w:val="left"/>
    </w:lvl>
  </w:abstractNum>
  <w:abstractNum w:abstractNumId="2" w15:restartNumberingAfterBreak="0">
    <w:nsid w:val="C5CFA3C8"/>
    <w:multiLevelType w:val="singleLevel"/>
    <w:tmpl w:val="C5CFA3C8"/>
    <w:lvl w:ilvl="0">
      <w:start w:val="1"/>
      <w:numFmt w:val="lowerLetter"/>
      <w:suff w:val="space"/>
      <w:lvlText w:val="(%1)"/>
      <w:lvlJc w:val="left"/>
    </w:lvl>
  </w:abstractNum>
  <w:abstractNum w:abstractNumId="3" w15:restartNumberingAfterBreak="0">
    <w:nsid w:val="DBE3A18C"/>
    <w:multiLevelType w:val="singleLevel"/>
    <w:tmpl w:val="DBE3A18C"/>
    <w:lvl w:ilvl="0">
      <w:start w:val="3"/>
      <w:numFmt w:val="decimal"/>
      <w:suff w:val="nothing"/>
      <w:lvlText w:val="%1）"/>
      <w:lvlJc w:val="left"/>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4662F1"/>
    <w:multiLevelType w:val="multilevel"/>
    <w:tmpl w:val="154662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CD0F56"/>
    <w:multiLevelType w:val="multilevel"/>
    <w:tmpl w:val="24CD0F5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67E6490"/>
    <w:multiLevelType w:val="singleLevel"/>
    <w:tmpl w:val="567E6490"/>
    <w:lvl w:ilvl="0">
      <w:start w:val="1"/>
      <w:numFmt w:val="decimal"/>
      <w:suff w:val="space"/>
      <w:lvlText w:val="%1."/>
      <w:lvlJc w:val="left"/>
    </w:lvl>
  </w:abstractNum>
  <w:abstractNum w:abstractNumId="9"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02ACD67"/>
    <w:multiLevelType w:val="singleLevel"/>
    <w:tmpl w:val="602ACD67"/>
    <w:lvl w:ilvl="0">
      <w:start w:val="1"/>
      <w:numFmt w:val="decimal"/>
      <w:suff w:val="space"/>
      <w:lvlText w:val="[%1]"/>
      <w:lvlJc w:val="left"/>
    </w:lvl>
  </w:abstractNum>
  <w:num w:numId="1">
    <w:abstractNumId w:val="0"/>
  </w:num>
  <w:num w:numId="2">
    <w:abstractNumId w:val="4"/>
  </w:num>
  <w:num w:numId="3">
    <w:abstractNumId w:val="7"/>
  </w:num>
  <w:num w:numId="4">
    <w:abstractNumId w:val="9"/>
  </w:num>
  <w:num w:numId="5">
    <w:abstractNumId w:val="10"/>
  </w:num>
  <w:num w:numId="6">
    <w:abstractNumId w:val="6"/>
  </w:num>
  <w:num w:numId="7">
    <w:abstractNumId w:val="5"/>
  </w:num>
  <w:num w:numId="8">
    <w:abstractNumId w:val="2"/>
  </w:num>
  <w:num w:numId="9">
    <w:abstractNumId w:val="8"/>
  </w:num>
  <w:num w:numId="10">
    <w:abstractNumId w:val="3"/>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7"/>
  <w:doNotDisplayPageBoundaries/>
  <w:bordersDoNotSurroundHeader/>
  <w:bordersDoNotSurroundFooter/>
  <w:proofState w:spelling="clean" w:grammar="clean"/>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BCC"/>
    <w:rsid w:val="0001322B"/>
    <w:rsid w:val="00013510"/>
    <w:rsid w:val="00013872"/>
    <w:rsid w:val="00013C5C"/>
    <w:rsid w:val="0001477F"/>
    <w:rsid w:val="00014AB4"/>
    <w:rsid w:val="00014F53"/>
    <w:rsid w:val="000150C5"/>
    <w:rsid w:val="00015646"/>
    <w:rsid w:val="00015873"/>
    <w:rsid w:val="0001666E"/>
    <w:rsid w:val="00017638"/>
    <w:rsid w:val="0001764D"/>
    <w:rsid w:val="000200B3"/>
    <w:rsid w:val="000202AF"/>
    <w:rsid w:val="000202CA"/>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2A3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46D3"/>
    <w:rsid w:val="0006485D"/>
    <w:rsid w:val="00064874"/>
    <w:rsid w:val="0006496D"/>
    <w:rsid w:val="00065840"/>
    <w:rsid w:val="00065E3C"/>
    <w:rsid w:val="0006627E"/>
    <w:rsid w:val="00066800"/>
    <w:rsid w:val="0006693B"/>
    <w:rsid w:val="000670DA"/>
    <w:rsid w:val="0006715E"/>
    <w:rsid w:val="000672B2"/>
    <w:rsid w:val="0006733D"/>
    <w:rsid w:val="00067692"/>
    <w:rsid w:val="000677F6"/>
    <w:rsid w:val="00067A8C"/>
    <w:rsid w:val="00067AC8"/>
    <w:rsid w:val="00067B35"/>
    <w:rsid w:val="00070036"/>
    <w:rsid w:val="000707D5"/>
    <w:rsid w:val="00070B2D"/>
    <w:rsid w:val="00071AFB"/>
    <w:rsid w:val="00071DFB"/>
    <w:rsid w:val="00072900"/>
    <w:rsid w:val="00072A5A"/>
    <w:rsid w:val="00072F37"/>
    <w:rsid w:val="00072FFF"/>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5CA"/>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8B1"/>
    <w:rsid w:val="000C4F0D"/>
    <w:rsid w:val="000C5324"/>
    <w:rsid w:val="000C53F1"/>
    <w:rsid w:val="000C554E"/>
    <w:rsid w:val="000C5A02"/>
    <w:rsid w:val="000C5F6C"/>
    <w:rsid w:val="000C6278"/>
    <w:rsid w:val="000C6828"/>
    <w:rsid w:val="000C7393"/>
    <w:rsid w:val="000C760A"/>
    <w:rsid w:val="000D06B4"/>
    <w:rsid w:val="000D0876"/>
    <w:rsid w:val="000D0C91"/>
    <w:rsid w:val="000D2E35"/>
    <w:rsid w:val="000D30D6"/>
    <w:rsid w:val="000D3652"/>
    <w:rsid w:val="000D3E08"/>
    <w:rsid w:val="000D4622"/>
    <w:rsid w:val="000D4AAF"/>
    <w:rsid w:val="000D4C08"/>
    <w:rsid w:val="000D506C"/>
    <w:rsid w:val="000D5414"/>
    <w:rsid w:val="000D5AC0"/>
    <w:rsid w:val="000D6190"/>
    <w:rsid w:val="000D642A"/>
    <w:rsid w:val="000D6CFC"/>
    <w:rsid w:val="000D6D91"/>
    <w:rsid w:val="000D729E"/>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95D"/>
    <w:rsid w:val="00114A5F"/>
    <w:rsid w:val="00114CF2"/>
    <w:rsid w:val="00114CF9"/>
    <w:rsid w:val="00114E93"/>
    <w:rsid w:val="00115249"/>
    <w:rsid w:val="001156CC"/>
    <w:rsid w:val="00116219"/>
    <w:rsid w:val="00116311"/>
    <w:rsid w:val="0011744A"/>
    <w:rsid w:val="00120416"/>
    <w:rsid w:val="00120640"/>
    <w:rsid w:val="001206F8"/>
    <w:rsid w:val="0012084B"/>
    <w:rsid w:val="00120AC8"/>
    <w:rsid w:val="00120F09"/>
    <w:rsid w:val="001211BC"/>
    <w:rsid w:val="001211CB"/>
    <w:rsid w:val="001214C6"/>
    <w:rsid w:val="00121877"/>
    <w:rsid w:val="00121E51"/>
    <w:rsid w:val="00121E7E"/>
    <w:rsid w:val="001222EC"/>
    <w:rsid w:val="00124786"/>
    <w:rsid w:val="0012509D"/>
    <w:rsid w:val="00125472"/>
    <w:rsid w:val="001255B4"/>
    <w:rsid w:val="00125B52"/>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449C"/>
    <w:rsid w:val="0016596F"/>
    <w:rsid w:val="001659BE"/>
    <w:rsid w:val="0016674E"/>
    <w:rsid w:val="00167255"/>
    <w:rsid w:val="00167AD5"/>
    <w:rsid w:val="00167B93"/>
    <w:rsid w:val="00170DAF"/>
    <w:rsid w:val="00171FC8"/>
    <w:rsid w:val="00172031"/>
    <w:rsid w:val="001726C0"/>
    <w:rsid w:val="00172A27"/>
    <w:rsid w:val="00172BBE"/>
    <w:rsid w:val="00172BF7"/>
    <w:rsid w:val="00172DB3"/>
    <w:rsid w:val="00172E78"/>
    <w:rsid w:val="0017395A"/>
    <w:rsid w:val="00173FAB"/>
    <w:rsid w:val="0017415A"/>
    <w:rsid w:val="00174745"/>
    <w:rsid w:val="00174C1F"/>
    <w:rsid w:val="00174F7B"/>
    <w:rsid w:val="00175920"/>
    <w:rsid w:val="00175A87"/>
    <w:rsid w:val="00176309"/>
    <w:rsid w:val="00177347"/>
    <w:rsid w:val="00177C23"/>
    <w:rsid w:val="00177DC6"/>
    <w:rsid w:val="001823DE"/>
    <w:rsid w:val="00182B95"/>
    <w:rsid w:val="00182F70"/>
    <w:rsid w:val="001832B6"/>
    <w:rsid w:val="001842CE"/>
    <w:rsid w:val="00185E25"/>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4296"/>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6CEE"/>
    <w:rsid w:val="001C7079"/>
    <w:rsid w:val="001C730E"/>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5823"/>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255"/>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257"/>
    <w:rsid w:val="00284B89"/>
    <w:rsid w:val="00284CCA"/>
    <w:rsid w:val="00285C11"/>
    <w:rsid w:val="002865DA"/>
    <w:rsid w:val="00286D9C"/>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24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CEB"/>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A73"/>
    <w:rsid w:val="002B4EFE"/>
    <w:rsid w:val="002B5490"/>
    <w:rsid w:val="002B5BFE"/>
    <w:rsid w:val="002B5E3D"/>
    <w:rsid w:val="002B6292"/>
    <w:rsid w:val="002B64D9"/>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D76C3"/>
    <w:rsid w:val="002E08D7"/>
    <w:rsid w:val="002E1384"/>
    <w:rsid w:val="002E1741"/>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62B"/>
    <w:rsid w:val="002F5BAE"/>
    <w:rsid w:val="002F6206"/>
    <w:rsid w:val="002F63F6"/>
    <w:rsid w:val="002F7D50"/>
    <w:rsid w:val="002F7F93"/>
    <w:rsid w:val="003006F9"/>
    <w:rsid w:val="00300865"/>
    <w:rsid w:val="00300AA0"/>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465"/>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4B6"/>
    <w:rsid w:val="00332A98"/>
    <w:rsid w:val="00332AD8"/>
    <w:rsid w:val="00332E43"/>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1CB1"/>
    <w:rsid w:val="00352934"/>
    <w:rsid w:val="00352E81"/>
    <w:rsid w:val="00353C8B"/>
    <w:rsid w:val="003540D1"/>
    <w:rsid w:val="00354472"/>
    <w:rsid w:val="0035457C"/>
    <w:rsid w:val="0035546E"/>
    <w:rsid w:val="0035673A"/>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39A9"/>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8A7"/>
    <w:rsid w:val="00386B68"/>
    <w:rsid w:val="003877FC"/>
    <w:rsid w:val="0039005C"/>
    <w:rsid w:val="003900A9"/>
    <w:rsid w:val="003901F1"/>
    <w:rsid w:val="00390AE2"/>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4C4"/>
    <w:rsid w:val="003E5A44"/>
    <w:rsid w:val="003E5EA5"/>
    <w:rsid w:val="003E6068"/>
    <w:rsid w:val="003E6319"/>
    <w:rsid w:val="003E65B9"/>
    <w:rsid w:val="003E66B6"/>
    <w:rsid w:val="003E6A91"/>
    <w:rsid w:val="003E7210"/>
    <w:rsid w:val="003E74C8"/>
    <w:rsid w:val="003F0145"/>
    <w:rsid w:val="003F04F5"/>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5A7"/>
    <w:rsid w:val="00420C5D"/>
    <w:rsid w:val="00422509"/>
    <w:rsid w:val="004229EA"/>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7E0"/>
    <w:rsid w:val="00431387"/>
    <w:rsid w:val="00431B87"/>
    <w:rsid w:val="004324BA"/>
    <w:rsid w:val="004328EE"/>
    <w:rsid w:val="00432EA1"/>
    <w:rsid w:val="00433234"/>
    <w:rsid w:val="004339D5"/>
    <w:rsid w:val="004340D4"/>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6D94"/>
    <w:rsid w:val="00486F51"/>
    <w:rsid w:val="00486F68"/>
    <w:rsid w:val="00487282"/>
    <w:rsid w:val="0048736C"/>
    <w:rsid w:val="00487ACB"/>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567"/>
    <w:rsid w:val="004B4DF0"/>
    <w:rsid w:val="004B5208"/>
    <w:rsid w:val="004B5426"/>
    <w:rsid w:val="004B5F83"/>
    <w:rsid w:val="004B60D1"/>
    <w:rsid w:val="004B61FE"/>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D79"/>
    <w:rsid w:val="004D477E"/>
    <w:rsid w:val="004D53F4"/>
    <w:rsid w:val="004D5676"/>
    <w:rsid w:val="004D59AB"/>
    <w:rsid w:val="004D5D63"/>
    <w:rsid w:val="004D5F8E"/>
    <w:rsid w:val="004D61B3"/>
    <w:rsid w:val="004D629B"/>
    <w:rsid w:val="004D658B"/>
    <w:rsid w:val="004D69A7"/>
    <w:rsid w:val="004D7243"/>
    <w:rsid w:val="004D75EE"/>
    <w:rsid w:val="004D788F"/>
    <w:rsid w:val="004E0A34"/>
    <w:rsid w:val="004E0B54"/>
    <w:rsid w:val="004E132B"/>
    <w:rsid w:val="004E13F4"/>
    <w:rsid w:val="004E147B"/>
    <w:rsid w:val="004E1499"/>
    <w:rsid w:val="004E14F8"/>
    <w:rsid w:val="004E1996"/>
    <w:rsid w:val="004E1AE8"/>
    <w:rsid w:val="004E1DF8"/>
    <w:rsid w:val="004E23DE"/>
    <w:rsid w:val="004E2454"/>
    <w:rsid w:val="004E24CF"/>
    <w:rsid w:val="004E2624"/>
    <w:rsid w:val="004E2A70"/>
    <w:rsid w:val="004E32A1"/>
    <w:rsid w:val="004E34F7"/>
    <w:rsid w:val="004E381B"/>
    <w:rsid w:val="004E3BAE"/>
    <w:rsid w:val="004E3FDA"/>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1B62"/>
    <w:rsid w:val="004F23CF"/>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46F"/>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17293"/>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2BD"/>
    <w:rsid w:val="005265BC"/>
    <w:rsid w:val="005265D2"/>
    <w:rsid w:val="00526704"/>
    <w:rsid w:val="00526970"/>
    <w:rsid w:val="0052699D"/>
    <w:rsid w:val="00526BB1"/>
    <w:rsid w:val="0052731E"/>
    <w:rsid w:val="00527499"/>
    <w:rsid w:val="005278C2"/>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206B"/>
    <w:rsid w:val="00572354"/>
    <w:rsid w:val="005724AC"/>
    <w:rsid w:val="00572C34"/>
    <w:rsid w:val="00572DF0"/>
    <w:rsid w:val="00573357"/>
    <w:rsid w:val="00573921"/>
    <w:rsid w:val="00573992"/>
    <w:rsid w:val="00573F01"/>
    <w:rsid w:val="00574143"/>
    <w:rsid w:val="0057509C"/>
    <w:rsid w:val="005752C3"/>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78D0"/>
    <w:rsid w:val="005A022B"/>
    <w:rsid w:val="005A094F"/>
    <w:rsid w:val="005A0DE1"/>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A51"/>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B90"/>
    <w:rsid w:val="005E1B93"/>
    <w:rsid w:val="005E1CBE"/>
    <w:rsid w:val="005E2DD0"/>
    <w:rsid w:val="005E3122"/>
    <w:rsid w:val="005E3C75"/>
    <w:rsid w:val="005E4460"/>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F3"/>
    <w:rsid w:val="005F7986"/>
    <w:rsid w:val="005F7F4A"/>
    <w:rsid w:val="006001BA"/>
    <w:rsid w:val="006002C5"/>
    <w:rsid w:val="006003DF"/>
    <w:rsid w:val="0060059A"/>
    <w:rsid w:val="00600DBB"/>
    <w:rsid w:val="00601791"/>
    <w:rsid w:val="00601A5C"/>
    <w:rsid w:val="00601BCD"/>
    <w:rsid w:val="00601DB0"/>
    <w:rsid w:val="00602C04"/>
    <w:rsid w:val="00603109"/>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69E7"/>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3F87"/>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9F1"/>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77E"/>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E6D"/>
    <w:rsid w:val="00682FB4"/>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56CC"/>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B47"/>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5135"/>
    <w:rsid w:val="00715D3D"/>
    <w:rsid w:val="00716474"/>
    <w:rsid w:val="007169AE"/>
    <w:rsid w:val="007202E4"/>
    <w:rsid w:val="00720C9B"/>
    <w:rsid w:val="00720FD3"/>
    <w:rsid w:val="0072170E"/>
    <w:rsid w:val="00721C44"/>
    <w:rsid w:val="0072227B"/>
    <w:rsid w:val="00722365"/>
    <w:rsid w:val="00722727"/>
    <w:rsid w:val="00723177"/>
    <w:rsid w:val="007234AF"/>
    <w:rsid w:val="0072368B"/>
    <w:rsid w:val="00724C1F"/>
    <w:rsid w:val="00724EF3"/>
    <w:rsid w:val="00725507"/>
    <w:rsid w:val="00725D1F"/>
    <w:rsid w:val="00725F80"/>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E62"/>
    <w:rsid w:val="007338DE"/>
    <w:rsid w:val="00733D4C"/>
    <w:rsid w:val="00734FB4"/>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1C8E"/>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92E"/>
    <w:rsid w:val="00804FE9"/>
    <w:rsid w:val="0080518A"/>
    <w:rsid w:val="00805430"/>
    <w:rsid w:val="00807311"/>
    <w:rsid w:val="00807813"/>
    <w:rsid w:val="00807D4E"/>
    <w:rsid w:val="00807D75"/>
    <w:rsid w:val="00807F45"/>
    <w:rsid w:val="00810248"/>
    <w:rsid w:val="008103D3"/>
    <w:rsid w:val="00810682"/>
    <w:rsid w:val="00811023"/>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1ED3"/>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205"/>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CB9"/>
    <w:rsid w:val="00883025"/>
    <w:rsid w:val="0088393A"/>
    <w:rsid w:val="00883C72"/>
    <w:rsid w:val="00884381"/>
    <w:rsid w:val="00884E78"/>
    <w:rsid w:val="008857BC"/>
    <w:rsid w:val="00885BDE"/>
    <w:rsid w:val="00885C77"/>
    <w:rsid w:val="00885D74"/>
    <w:rsid w:val="00885E20"/>
    <w:rsid w:val="00886448"/>
    <w:rsid w:val="00886E5C"/>
    <w:rsid w:val="008875AA"/>
    <w:rsid w:val="00887E30"/>
    <w:rsid w:val="00890368"/>
    <w:rsid w:val="00890BF6"/>
    <w:rsid w:val="00890CB5"/>
    <w:rsid w:val="00890CC1"/>
    <w:rsid w:val="00890EB9"/>
    <w:rsid w:val="00890FCC"/>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0A2"/>
    <w:rsid w:val="008F0607"/>
    <w:rsid w:val="008F0C83"/>
    <w:rsid w:val="008F1274"/>
    <w:rsid w:val="008F15B0"/>
    <w:rsid w:val="008F162B"/>
    <w:rsid w:val="008F16FA"/>
    <w:rsid w:val="008F201E"/>
    <w:rsid w:val="008F2CA6"/>
    <w:rsid w:val="008F3129"/>
    <w:rsid w:val="008F3200"/>
    <w:rsid w:val="008F4676"/>
    <w:rsid w:val="008F4CAB"/>
    <w:rsid w:val="008F516C"/>
    <w:rsid w:val="008F55B0"/>
    <w:rsid w:val="008F5938"/>
    <w:rsid w:val="008F5B82"/>
    <w:rsid w:val="008F67FA"/>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5AF"/>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B8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108D"/>
    <w:rsid w:val="0096138E"/>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560"/>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8EE"/>
    <w:rsid w:val="009D7969"/>
    <w:rsid w:val="009D7B96"/>
    <w:rsid w:val="009D7EB8"/>
    <w:rsid w:val="009D7F04"/>
    <w:rsid w:val="009E0114"/>
    <w:rsid w:val="009E02A3"/>
    <w:rsid w:val="009E03DD"/>
    <w:rsid w:val="009E08DB"/>
    <w:rsid w:val="009E0E11"/>
    <w:rsid w:val="009E1035"/>
    <w:rsid w:val="009E1406"/>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3A9"/>
    <w:rsid w:val="00A053CA"/>
    <w:rsid w:val="00A05E85"/>
    <w:rsid w:val="00A060F2"/>
    <w:rsid w:val="00A06152"/>
    <w:rsid w:val="00A06799"/>
    <w:rsid w:val="00A06BE9"/>
    <w:rsid w:val="00A070BB"/>
    <w:rsid w:val="00A07399"/>
    <w:rsid w:val="00A07652"/>
    <w:rsid w:val="00A07E33"/>
    <w:rsid w:val="00A101BA"/>
    <w:rsid w:val="00A10DD1"/>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5E1"/>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FE1"/>
    <w:rsid w:val="00A729D8"/>
    <w:rsid w:val="00A72BF4"/>
    <w:rsid w:val="00A73180"/>
    <w:rsid w:val="00A7323A"/>
    <w:rsid w:val="00A74046"/>
    <w:rsid w:val="00A74136"/>
    <w:rsid w:val="00A746B8"/>
    <w:rsid w:val="00A74C22"/>
    <w:rsid w:val="00A74F9E"/>
    <w:rsid w:val="00A750DA"/>
    <w:rsid w:val="00A75599"/>
    <w:rsid w:val="00A7593C"/>
    <w:rsid w:val="00A76898"/>
    <w:rsid w:val="00A76CC6"/>
    <w:rsid w:val="00A76D67"/>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6E6E"/>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D0265"/>
    <w:rsid w:val="00AD0959"/>
    <w:rsid w:val="00AD0BE7"/>
    <w:rsid w:val="00AD14CC"/>
    <w:rsid w:val="00AD1B4A"/>
    <w:rsid w:val="00AD1F9B"/>
    <w:rsid w:val="00AD24FE"/>
    <w:rsid w:val="00AD3F1D"/>
    <w:rsid w:val="00AD4D29"/>
    <w:rsid w:val="00AD5820"/>
    <w:rsid w:val="00AD5B42"/>
    <w:rsid w:val="00AD6BBB"/>
    <w:rsid w:val="00AD725F"/>
    <w:rsid w:val="00AD74B2"/>
    <w:rsid w:val="00AE02D9"/>
    <w:rsid w:val="00AE0D0B"/>
    <w:rsid w:val="00AE0E37"/>
    <w:rsid w:val="00AE1242"/>
    <w:rsid w:val="00AE1288"/>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059"/>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1224"/>
    <w:rsid w:val="00B2170F"/>
    <w:rsid w:val="00B21F17"/>
    <w:rsid w:val="00B21FA9"/>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02C"/>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655"/>
    <w:rsid w:val="00B5172E"/>
    <w:rsid w:val="00B518B4"/>
    <w:rsid w:val="00B51A5A"/>
    <w:rsid w:val="00B51B16"/>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DB8"/>
    <w:rsid w:val="00B83288"/>
    <w:rsid w:val="00B833A9"/>
    <w:rsid w:val="00B83D99"/>
    <w:rsid w:val="00B840BA"/>
    <w:rsid w:val="00B8441C"/>
    <w:rsid w:val="00B8446C"/>
    <w:rsid w:val="00B847A6"/>
    <w:rsid w:val="00B85E50"/>
    <w:rsid w:val="00B85EF6"/>
    <w:rsid w:val="00B8627F"/>
    <w:rsid w:val="00B87160"/>
    <w:rsid w:val="00B87903"/>
    <w:rsid w:val="00B87B6C"/>
    <w:rsid w:val="00B87DB7"/>
    <w:rsid w:val="00B910FF"/>
    <w:rsid w:val="00B91168"/>
    <w:rsid w:val="00B91259"/>
    <w:rsid w:val="00B913AC"/>
    <w:rsid w:val="00B92217"/>
    <w:rsid w:val="00B9276B"/>
    <w:rsid w:val="00B92D87"/>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AA7"/>
    <w:rsid w:val="00BA3FA8"/>
    <w:rsid w:val="00BA43AF"/>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4310"/>
    <w:rsid w:val="00BC43F2"/>
    <w:rsid w:val="00BC4848"/>
    <w:rsid w:val="00BC4FDE"/>
    <w:rsid w:val="00BC5852"/>
    <w:rsid w:val="00BC58F1"/>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9F8"/>
    <w:rsid w:val="00C35BD1"/>
    <w:rsid w:val="00C35DC7"/>
    <w:rsid w:val="00C36427"/>
    <w:rsid w:val="00C3644A"/>
    <w:rsid w:val="00C372BD"/>
    <w:rsid w:val="00C37308"/>
    <w:rsid w:val="00C375B0"/>
    <w:rsid w:val="00C378E3"/>
    <w:rsid w:val="00C3794B"/>
    <w:rsid w:val="00C37B4C"/>
    <w:rsid w:val="00C37C6A"/>
    <w:rsid w:val="00C37CD2"/>
    <w:rsid w:val="00C37F9C"/>
    <w:rsid w:val="00C40BCF"/>
    <w:rsid w:val="00C41032"/>
    <w:rsid w:val="00C41069"/>
    <w:rsid w:val="00C418A6"/>
    <w:rsid w:val="00C41AE7"/>
    <w:rsid w:val="00C4240B"/>
    <w:rsid w:val="00C4330D"/>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E5"/>
    <w:rsid w:val="00C641B2"/>
    <w:rsid w:val="00C64922"/>
    <w:rsid w:val="00C64957"/>
    <w:rsid w:val="00C64C47"/>
    <w:rsid w:val="00C65241"/>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2A37"/>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107"/>
    <w:rsid w:val="00C909C9"/>
    <w:rsid w:val="00C90B1B"/>
    <w:rsid w:val="00C917F6"/>
    <w:rsid w:val="00C922EA"/>
    <w:rsid w:val="00C92622"/>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BA"/>
    <w:rsid w:val="00CC3AE9"/>
    <w:rsid w:val="00CC3FEF"/>
    <w:rsid w:val="00CC467B"/>
    <w:rsid w:val="00CC5E99"/>
    <w:rsid w:val="00CC6210"/>
    <w:rsid w:val="00CC6484"/>
    <w:rsid w:val="00CC6965"/>
    <w:rsid w:val="00CC6DC2"/>
    <w:rsid w:val="00CC7194"/>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11E"/>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A19"/>
    <w:rsid w:val="00D22B4A"/>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85A"/>
    <w:rsid w:val="00D47C73"/>
    <w:rsid w:val="00D5036B"/>
    <w:rsid w:val="00D5065F"/>
    <w:rsid w:val="00D50AC7"/>
    <w:rsid w:val="00D50E33"/>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258"/>
    <w:rsid w:val="00D752BE"/>
    <w:rsid w:val="00D752FD"/>
    <w:rsid w:val="00D759FA"/>
    <w:rsid w:val="00D75C90"/>
    <w:rsid w:val="00D76432"/>
    <w:rsid w:val="00D76EDE"/>
    <w:rsid w:val="00D7735B"/>
    <w:rsid w:val="00D77514"/>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55E8"/>
    <w:rsid w:val="00D85C16"/>
    <w:rsid w:val="00D86770"/>
    <w:rsid w:val="00D86FF5"/>
    <w:rsid w:val="00D87477"/>
    <w:rsid w:val="00D87E90"/>
    <w:rsid w:val="00D87FDD"/>
    <w:rsid w:val="00D90089"/>
    <w:rsid w:val="00D90303"/>
    <w:rsid w:val="00D9049D"/>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A03"/>
    <w:rsid w:val="00DA20C3"/>
    <w:rsid w:val="00DA2AAD"/>
    <w:rsid w:val="00DA3542"/>
    <w:rsid w:val="00DA356A"/>
    <w:rsid w:val="00DA3E50"/>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4D65"/>
    <w:rsid w:val="00DB5C8E"/>
    <w:rsid w:val="00DB629A"/>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725C"/>
    <w:rsid w:val="00DC74A5"/>
    <w:rsid w:val="00DC7C8A"/>
    <w:rsid w:val="00DC7D0A"/>
    <w:rsid w:val="00DC7D0B"/>
    <w:rsid w:val="00DC7F73"/>
    <w:rsid w:val="00DD0873"/>
    <w:rsid w:val="00DD094F"/>
    <w:rsid w:val="00DD0C2C"/>
    <w:rsid w:val="00DD0EA7"/>
    <w:rsid w:val="00DD1388"/>
    <w:rsid w:val="00DD18FA"/>
    <w:rsid w:val="00DD1AA4"/>
    <w:rsid w:val="00DD2BD0"/>
    <w:rsid w:val="00DD2E82"/>
    <w:rsid w:val="00DD36A8"/>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0D4"/>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5AE5"/>
    <w:rsid w:val="00E068DB"/>
    <w:rsid w:val="00E06F86"/>
    <w:rsid w:val="00E0709E"/>
    <w:rsid w:val="00E0713A"/>
    <w:rsid w:val="00E0719B"/>
    <w:rsid w:val="00E075E2"/>
    <w:rsid w:val="00E0765A"/>
    <w:rsid w:val="00E103CD"/>
    <w:rsid w:val="00E104D8"/>
    <w:rsid w:val="00E105BC"/>
    <w:rsid w:val="00E10ACA"/>
    <w:rsid w:val="00E10DEE"/>
    <w:rsid w:val="00E11BF1"/>
    <w:rsid w:val="00E11D50"/>
    <w:rsid w:val="00E11DAD"/>
    <w:rsid w:val="00E11E28"/>
    <w:rsid w:val="00E11E59"/>
    <w:rsid w:val="00E1200B"/>
    <w:rsid w:val="00E12547"/>
    <w:rsid w:val="00E12599"/>
    <w:rsid w:val="00E129BE"/>
    <w:rsid w:val="00E12D60"/>
    <w:rsid w:val="00E130F8"/>
    <w:rsid w:val="00E137B9"/>
    <w:rsid w:val="00E13C74"/>
    <w:rsid w:val="00E13DB3"/>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0B0F"/>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A35"/>
    <w:rsid w:val="00E51C3F"/>
    <w:rsid w:val="00E51C91"/>
    <w:rsid w:val="00E51FFD"/>
    <w:rsid w:val="00E5245C"/>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3F6"/>
    <w:rsid w:val="00E86499"/>
    <w:rsid w:val="00E8673C"/>
    <w:rsid w:val="00E8692B"/>
    <w:rsid w:val="00E86947"/>
    <w:rsid w:val="00E87526"/>
    <w:rsid w:val="00E87634"/>
    <w:rsid w:val="00E8784E"/>
    <w:rsid w:val="00E90CE3"/>
    <w:rsid w:val="00E91D56"/>
    <w:rsid w:val="00E91F5D"/>
    <w:rsid w:val="00E920D8"/>
    <w:rsid w:val="00E92855"/>
    <w:rsid w:val="00E92F4F"/>
    <w:rsid w:val="00E93089"/>
    <w:rsid w:val="00E93697"/>
    <w:rsid w:val="00E938B7"/>
    <w:rsid w:val="00E93987"/>
    <w:rsid w:val="00E9432D"/>
    <w:rsid w:val="00E947C2"/>
    <w:rsid w:val="00E94CCA"/>
    <w:rsid w:val="00E95081"/>
    <w:rsid w:val="00E955F8"/>
    <w:rsid w:val="00E958B4"/>
    <w:rsid w:val="00E95FCF"/>
    <w:rsid w:val="00E96562"/>
    <w:rsid w:val="00E96620"/>
    <w:rsid w:val="00E96A39"/>
    <w:rsid w:val="00E97075"/>
    <w:rsid w:val="00E973C3"/>
    <w:rsid w:val="00E9756C"/>
    <w:rsid w:val="00E97674"/>
    <w:rsid w:val="00EA06A6"/>
    <w:rsid w:val="00EA082D"/>
    <w:rsid w:val="00EA0A2A"/>
    <w:rsid w:val="00EA0A8D"/>
    <w:rsid w:val="00EA0C15"/>
    <w:rsid w:val="00EA0C19"/>
    <w:rsid w:val="00EA0E43"/>
    <w:rsid w:val="00EA1626"/>
    <w:rsid w:val="00EA1E1D"/>
    <w:rsid w:val="00EA1E67"/>
    <w:rsid w:val="00EA23D4"/>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4FE"/>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F0B"/>
    <w:rsid w:val="00EF7F5D"/>
    <w:rsid w:val="00F00296"/>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81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45"/>
    <w:rsid w:val="00F2657E"/>
    <w:rsid w:val="00F26F88"/>
    <w:rsid w:val="00F27202"/>
    <w:rsid w:val="00F27A01"/>
    <w:rsid w:val="00F30002"/>
    <w:rsid w:val="00F300DC"/>
    <w:rsid w:val="00F3047B"/>
    <w:rsid w:val="00F30C58"/>
    <w:rsid w:val="00F30DEA"/>
    <w:rsid w:val="00F31936"/>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C42"/>
    <w:rsid w:val="00F35123"/>
    <w:rsid w:val="00F35B54"/>
    <w:rsid w:val="00F35D77"/>
    <w:rsid w:val="00F35D81"/>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A78"/>
    <w:rsid w:val="00F56F33"/>
    <w:rsid w:val="00F56F34"/>
    <w:rsid w:val="00F57369"/>
    <w:rsid w:val="00F57842"/>
    <w:rsid w:val="00F602AF"/>
    <w:rsid w:val="00F603F6"/>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5F64"/>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603A"/>
    <w:rsid w:val="00FC60B5"/>
    <w:rsid w:val="00FC635C"/>
    <w:rsid w:val="00FC6613"/>
    <w:rsid w:val="00FC666D"/>
    <w:rsid w:val="00FC69F5"/>
    <w:rsid w:val="00FC7572"/>
    <w:rsid w:val="00FC76A2"/>
    <w:rsid w:val="00FC785C"/>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157"/>
    <w:rsid w:val="00FF5502"/>
    <w:rsid w:val="00FF60AB"/>
    <w:rsid w:val="00FF60E7"/>
    <w:rsid w:val="00FF64DA"/>
    <w:rsid w:val="00FF7E55"/>
    <w:rsid w:val="01105F6F"/>
    <w:rsid w:val="01174D3D"/>
    <w:rsid w:val="011B1EE7"/>
    <w:rsid w:val="011D20FD"/>
    <w:rsid w:val="0123466C"/>
    <w:rsid w:val="012657E1"/>
    <w:rsid w:val="0127312F"/>
    <w:rsid w:val="0141063E"/>
    <w:rsid w:val="014C4E87"/>
    <w:rsid w:val="015248A1"/>
    <w:rsid w:val="016D1B9B"/>
    <w:rsid w:val="017A5C08"/>
    <w:rsid w:val="01947765"/>
    <w:rsid w:val="019B474D"/>
    <w:rsid w:val="01A07D3C"/>
    <w:rsid w:val="01A45B04"/>
    <w:rsid w:val="01A50A5A"/>
    <w:rsid w:val="01A84225"/>
    <w:rsid w:val="01AA3E5B"/>
    <w:rsid w:val="01BB6CFD"/>
    <w:rsid w:val="01C019BC"/>
    <w:rsid w:val="01C44C3B"/>
    <w:rsid w:val="01CA3376"/>
    <w:rsid w:val="01CC4899"/>
    <w:rsid w:val="01E45B75"/>
    <w:rsid w:val="01F36CD3"/>
    <w:rsid w:val="02017EB8"/>
    <w:rsid w:val="02051E43"/>
    <w:rsid w:val="021A7364"/>
    <w:rsid w:val="02211FAA"/>
    <w:rsid w:val="022617DD"/>
    <w:rsid w:val="023D7FD0"/>
    <w:rsid w:val="024D3729"/>
    <w:rsid w:val="0250370C"/>
    <w:rsid w:val="02635ECD"/>
    <w:rsid w:val="02685EB7"/>
    <w:rsid w:val="026A3FCC"/>
    <w:rsid w:val="02706814"/>
    <w:rsid w:val="02762C0E"/>
    <w:rsid w:val="02832A24"/>
    <w:rsid w:val="028616B4"/>
    <w:rsid w:val="02904718"/>
    <w:rsid w:val="029D2875"/>
    <w:rsid w:val="02AB3172"/>
    <w:rsid w:val="02B5014B"/>
    <w:rsid w:val="02BF4507"/>
    <w:rsid w:val="02CA106A"/>
    <w:rsid w:val="02D36D81"/>
    <w:rsid w:val="02D676CD"/>
    <w:rsid w:val="02D93240"/>
    <w:rsid w:val="02DB1834"/>
    <w:rsid w:val="02F20FE6"/>
    <w:rsid w:val="030977CD"/>
    <w:rsid w:val="030D08AC"/>
    <w:rsid w:val="031A4EB6"/>
    <w:rsid w:val="031A65B3"/>
    <w:rsid w:val="031C2153"/>
    <w:rsid w:val="031E2E7C"/>
    <w:rsid w:val="032177C4"/>
    <w:rsid w:val="032B4FED"/>
    <w:rsid w:val="032C58CD"/>
    <w:rsid w:val="035957D7"/>
    <w:rsid w:val="03597E34"/>
    <w:rsid w:val="035C1A80"/>
    <w:rsid w:val="0375794D"/>
    <w:rsid w:val="03954BC0"/>
    <w:rsid w:val="039D2737"/>
    <w:rsid w:val="03A333D0"/>
    <w:rsid w:val="03AA2ACB"/>
    <w:rsid w:val="03AC20CF"/>
    <w:rsid w:val="03B300F3"/>
    <w:rsid w:val="03B43735"/>
    <w:rsid w:val="03D14A38"/>
    <w:rsid w:val="03E93E2B"/>
    <w:rsid w:val="03EA3B98"/>
    <w:rsid w:val="03F21E19"/>
    <w:rsid w:val="03FB2283"/>
    <w:rsid w:val="04050902"/>
    <w:rsid w:val="041163BE"/>
    <w:rsid w:val="04237FD6"/>
    <w:rsid w:val="0424353A"/>
    <w:rsid w:val="04284BF4"/>
    <w:rsid w:val="042D6BCB"/>
    <w:rsid w:val="04312A0A"/>
    <w:rsid w:val="04382452"/>
    <w:rsid w:val="044B378D"/>
    <w:rsid w:val="044B73FB"/>
    <w:rsid w:val="044C2825"/>
    <w:rsid w:val="044E26F1"/>
    <w:rsid w:val="044E2E22"/>
    <w:rsid w:val="04570E13"/>
    <w:rsid w:val="0461735C"/>
    <w:rsid w:val="046F4D93"/>
    <w:rsid w:val="049768A6"/>
    <w:rsid w:val="04A552B2"/>
    <w:rsid w:val="04B14CF4"/>
    <w:rsid w:val="04BE40B0"/>
    <w:rsid w:val="04C45CB5"/>
    <w:rsid w:val="04C85E73"/>
    <w:rsid w:val="04DB0D1F"/>
    <w:rsid w:val="04F755B0"/>
    <w:rsid w:val="05065FDE"/>
    <w:rsid w:val="05185259"/>
    <w:rsid w:val="05195EFC"/>
    <w:rsid w:val="051E5EF5"/>
    <w:rsid w:val="05277D94"/>
    <w:rsid w:val="052E1A69"/>
    <w:rsid w:val="05515F7E"/>
    <w:rsid w:val="05606AAE"/>
    <w:rsid w:val="05680AF0"/>
    <w:rsid w:val="056B5BA1"/>
    <w:rsid w:val="056D4A1C"/>
    <w:rsid w:val="0593606D"/>
    <w:rsid w:val="059E433B"/>
    <w:rsid w:val="05A07D29"/>
    <w:rsid w:val="05AA0329"/>
    <w:rsid w:val="05B57C15"/>
    <w:rsid w:val="05C31A39"/>
    <w:rsid w:val="05C84BF3"/>
    <w:rsid w:val="05D01695"/>
    <w:rsid w:val="05DA15FE"/>
    <w:rsid w:val="05EB05C1"/>
    <w:rsid w:val="05F33F5D"/>
    <w:rsid w:val="05F42130"/>
    <w:rsid w:val="05F91134"/>
    <w:rsid w:val="05F95E93"/>
    <w:rsid w:val="05FE006A"/>
    <w:rsid w:val="061121D4"/>
    <w:rsid w:val="061D6D84"/>
    <w:rsid w:val="0638076B"/>
    <w:rsid w:val="063A26BB"/>
    <w:rsid w:val="06514A59"/>
    <w:rsid w:val="06557267"/>
    <w:rsid w:val="06557BFD"/>
    <w:rsid w:val="06603FAA"/>
    <w:rsid w:val="066452F1"/>
    <w:rsid w:val="06685ADA"/>
    <w:rsid w:val="06755E7D"/>
    <w:rsid w:val="067F2B9F"/>
    <w:rsid w:val="06840688"/>
    <w:rsid w:val="068A6198"/>
    <w:rsid w:val="068B1541"/>
    <w:rsid w:val="06997186"/>
    <w:rsid w:val="06B9015A"/>
    <w:rsid w:val="06CF59D5"/>
    <w:rsid w:val="06D8107E"/>
    <w:rsid w:val="06E44688"/>
    <w:rsid w:val="06E81F56"/>
    <w:rsid w:val="06EB3359"/>
    <w:rsid w:val="06EC7FA1"/>
    <w:rsid w:val="06EF4D1F"/>
    <w:rsid w:val="06FF5C01"/>
    <w:rsid w:val="07011E29"/>
    <w:rsid w:val="070A2F27"/>
    <w:rsid w:val="0717632E"/>
    <w:rsid w:val="071A51F5"/>
    <w:rsid w:val="071B0145"/>
    <w:rsid w:val="072A48BF"/>
    <w:rsid w:val="072B11D2"/>
    <w:rsid w:val="072C15D9"/>
    <w:rsid w:val="072D18D5"/>
    <w:rsid w:val="074424B9"/>
    <w:rsid w:val="074A5E21"/>
    <w:rsid w:val="074C12E9"/>
    <w:rsid w:val="074C2539"/>
    <w:rsid w:val="075B0FF2"/>
    <w:rsid w:val="07735AAD"/>
    <w:rsid w:val="078274A4"/>
    <w:rsid w:val="078407A6"/>
    <w:rsid w:val="07996E6B"/>
    <w:rsid w:val="07A71BF3"/>
    <w:rsid w:val="07B0576D"/>
    <w:rsid w:val="07CE397B"/>
    <w:rsid w:val="07D0767B"/>
    <w:rsid w:val="07EC15FF"/>
    <w:rsid w:val="07F40E68"/>
    <w:rsid w:val="082873B4"/>
    <w:rsid w:val="08303494"/>
    <w:rsid w:val="08565563"/>
    <w:rsid w:val="085F3A71"/>
    <w:rsid w:val="08631DDC"/>
    <w:rsid w:val="08701447"/>
    <w:rsid w:val="089416A1"/>
    <w:rsid w:val="08A57097"/>
    <w:rsid w:val="08AE215C"/>
    <w:rsid w:val="08B81E66"/>
    <w:rsid w:val="08D362CD"/>
    <w:rsid w:val="08D611E8"/>
    <w:rsid w:val="08D62909"/>
    <w:rsid w:val="08EE01A2"/>
    <w:rsid w:val="090D0080"/>
    <w:rsid w:val="09127BFB"/>
    <w:rsid w:val="09134530"/>
    <w:rsid w:val="09244A9C"/>
    <w:rsid w:val="092953D3"/>
    <w:rsid w:val="09327320"/>
    <w:rsid w:val="094D216A"/>
    <w:rsid w:val="096B48AB"/>
    <w:rsid w:val="09766DDC"/>
    <w:rsid w:val="097D50BA"/>
    <w:rsid w:val="098924B9"/>
    <w:rsid w:val="09933827"/>
    <w:rsid w:val="09935D6D"/>
    <w:rsid w:val="09A2024A"/>
    <w:rsid w:val="09AB68D0"/>
    <w:rsid w:val="09AF0E4F"/>
    <w:rsid w:val="09BB31C8"/>
    <w:rsid w:val="09BE4234"/>
    <w:rsid w:val="09C21F1C"/>
    <w:rsid w:val="0A082BCA"/>
    <w:rsid w:val="0A0F4884"/>
    <w:rsid w:val="0A2126CC"/>
    <w:rsid w:val="0A2C24EC"/>
    <w:rsid w:val="0A2D27DC"/>
    <w:rsid w:val="0A35115B"/>
    <w:rsid w:val="0A3934FE"/>
    <w:rsid w:val="0A3A3618"/>
    <w:rsid w:val="0A4B5446"/>
    <w:rsid w:val="0A627A82"/>
    <w:rsid w:val="0A69218D"/>
    <w:rsid w:val="0A923057"/>
    <w:rsid w:val="0A98740E"/>
    <w:rsid w:val="0A9D5678"/>
    <w:rsid w:val="0AB06E82"/>
    <w:rsid w:val="0AB076E4"/>
    <w:rsid w:val="0AB62A6D"/>
    <w:rsid w:val="0AB93E3D"/>
    <w:rsid w:val="0ABB2F1D"/>
    <w:rsid w:val="0ABD7DC8"/>
    <w:rsid w:val="0ABE6E26"/>
    <w:rsid w:val="0AC62381"/>
    <w:rsid w:val="0AD02D6B"/>
    <w:rsid w:val="0AD42210"/>
    <w:rsid w:val="0AD57671"/>
    <w:rsid w:val="0ADB022B"/>
    <w:rsid w:val="0AE353E2"/>
    <w:rsid w:val="0AF21B79"/>
    <w:rsid w:val="0AF33920"/>
    <w:rsid w:val="0AF37B18"/>
    <w:rsid w:val="0AFB460A"/>
    <w:rsid w:val="0AFC185E"/>
    <w:rsid w:val="0B2D61D2"/>
    <w:rsid w:val="0B6237DA"/>
    <w:rsid w:val="0B87696B"/>
    <w:rsid w:val="0B8C11DF"/>
    <w:rsid w:val="0B91235B"/>
    <w:rsid w:val="0B947299"/>
    <w:rsid w:val="0B9B05CA"/>
    <w:rsid w:val="0BA17A1C"/>
    <w:rsid w:val="0BB57046"/>
    <w:rsid w:val="0BB75558"/>
    <w:rsid w:val="0BBB7638"/>
    <w:rsid w:val="0BC13685"/>
    <w:rsid w:val="0BC43E5E"/>
    <w:rsid w:val="0BC7026B"/>
    <w:rsid w:val="0BCA1CA8"/>
    <w:rsid w:val="0BCA7682"/>
    <w:rsid w:val="0BCB7FBE"/>
    <w:rsid w:val="0BCF1B45"/>
    <w:rsid w:val="0BD12918"/>
    <w:rsid w:val="0BD35E33"/>
    <w:rsid w:val="0BD44B2F"/>
    <w:rsid w:val="0BD46E0E"/>
    <w:rsid w:val="0BDB42E5"/>
    <w:rsid w:val="0BDC6AC1"/>
    <w:rsid w:val="0BDD19B3"/>
    <w:rsid w:val="0BDD3FC3"/>
    <w:rsid w:val="0BEF1B04"/>
    <w:rsid w:val="0BFE130D"/>
    <w:rsid w:val="0C036137"/>
    <w:rsid w:val="0C064D8E"/>
    <w:rsid w:val="0C093E1C"/>
    <w:rsid w:val="0C2A5A6B"/>
    <w:rsid w:val="0C2B498E"/>
    <w:rsid w:val="0C387003"/>
    <w:rsid w:val="0C422DAC"/>
    <w:rsid w:val="0C453FB9"/>
    <w:rsid w:val="0C5C4D49"/>
    <w:rsid w:val="0C700B35"/>
    <w:rsid w:val="0C793C35"/>
    <w:rsid w:val="0C830CCB"/>
    <w:rsid w:val="0CB25C1F"/>
    <w:rsid w:val="0CBA5A7A"/>
    <w:rsid w:val="0CC924EF"/>
    <w:rsid w:val="0CC95A83"/>
    <w:rsid w:val="0CC9705A"/>
    <w:rsid w:val="0CCA7186"/>
    <w:rsid w:val="0CCD47D1"/>
    <w:rsid w:val="0CCE0F7F"/>
    <w:rsid w:val="0CE12836"/>
    <w:rsid w:val="0CE46305"/>
    <w:rsid w:val="0CE55D64"/>
    <w:rsid w:val="0CED77CD"/>
    <w:rsid w:val="0D163160"/>
    <w:rsid w:val="0D2C1331"/>
    <w:rsid w:val="0D3A0B86"/>
    <w:rsid w:val="0D412130"/>
    <w:rsid w:val="0D683C33"/>
    <w:rsid w:val="0D6A2F81"/>
    <w:rsid w:val="0D6A34B3"/>
    <w:rsid w:val="0D6A48D7"/>
    <w:rsid w:val="0D777F4C"/>
    <w:rsid w:val="0D806FE9"/>
    <w:rsid w:val="0D82273A"/>
    <w:rsid w:val="0D925910"/>
    <w:rsid w:val="0D967AFA"/>
    <w:rsid w:val="0DB9705F"/>
    <w:rsid w:val="0DBA4672"/>
    <w:rsid w:val="0DCB6DCA"/>
    <w:rsid w:val="0DF22E81"/>
    <w:rsid w:val="0DF5112E"/>
    <w:rsid w:val="0E01767B"/>
    <w:rsid w:val="0E116031"/>
    <w:rsid w:val="0E1670F8"/>
    <w:rsid w:val="0E1A44DB"/>
    <w:rsid w:val="0E1A6985"/>
    <w:rsid w:val="0E1C7B1C"/>
    <w:rsid w:val="0E357383"/>
    <w:rsid w:val="0E3814A7"/>
    <w:rsid w:val="0E477ACA"/>
    <w:rsid w:val="0E49167E"/>
    <w:rsid w:val="0E610277"/>
    <w:rsid w:val="0E6D0A4E"/>
    <w:rsid w:val="0E78059E"/>
    <w:rsid w:val="0E790506"/>
    <w:rsid w:val="0E7D302F"/>
    <w:rsid w:val="0E9378C0"/>
    <w:rsid w:val="0EB13AE3"/>
    <w:rsid w:val="0EC51F68"/>
    <w:rsid w:val="0EC9692C"/>
    <w:rsid w:val="0EDD0534"/>
    <w:rsid w:val="0EDF3E7F"/>
    <w:rsid w:val="0EE43050"/>
    <w:rsid w:val="0EF04C1E"/>
    <w:rsid w:val="0EF436CF"/>
    <w:rsid w:val="0F01012E"/>
    <w:rsid w:val="0F1056E2"/>
    <w:rsid w:val="0F327E83"/>
    <w:rsid w:val="0F333D78"/>
    <w:rsid w:val="0F3C3A9F"/>
    <w:rsid w:val="0F48279C"/>
    <w:rsid w:val="0F555A85"/>
    <w:rsid w:val="0F7E6800"/>
    <w:rsid w:val="0F875227"/>
    <w:rsid w:val="0F893CF0"/>
    <w:rsid w:val="0F910427"/>
    <w:rsid w:val="0F9F60E8"/>
    <w:rsid w:val="0FAC6A9F"/>
    <w:rsid w:val="0FB22068"/>
    <w:rsid w:val="0FC179E4"/>
    <w:rsid w:val="0FC32B6D"/>
    <w:rsid w:val="0FCD1E1E"/>
    <w:rsid w:val="0FCD62E5"/>
    <w:rsid w:val="0FD66B2E"/>
    <w:rsid w:val="0FE412E6"/>
    <w:rsid w:val="0FF2587B"/>
    <w:rsid w:val="0FFE0CA1"/>
    <w:rsid w:val="0FFF2D82"/>
    <w:rsid w:val="10020FD6"/>
    <w:rsid w:val="100A3A83"/>
    <w:rsid w:val="101A6E61"/>
    <w:rsid w:val="101E171F"/>
    <w:rsid w:val="10343EB4"/>
    <w:rsid w:val="103B6721"/>
    <w:rsid w:val="10437F28"/>
    <w:rsid w:val="10492BD9"/>
    <w:rsid w:val="10545C66"/>
    <w:rsid w:val="105958E0"/>
    <w:rsid w:val="1084631A"/>
    <w:rsid w:val="10862CF1"/>
    <w:rsid w:val="109F7378"/>
    <w:rsid w:val="10B37468"/>
    <w:rsid w:val="10BD2C03"/>
    <w:rsid w:val="10CB10B3"/>
    <w:rsid w:val="10E50BFF"/>
    <w:rsid w:val="10ED3C77"/>
    <w:rsid w:val="10F3326B"/>
    <w:rsid w:val="10FA1FB3"/>
    <w:rsid w:val="11025DC9"/>
    <w:rsid w:val="110C3F29"/>
    <w:rsid w:val="110F1B65"/>
    <w:rsid w:val="111953E3"/>
    <w:rsid w:val="11332D4B"/>
    <w:rsid w:val="11437956"/>
    <w:rsid w:val="115535DE"/>
    <w:rsid w:val="11684D9B"/>
    <w:rsid w:val="116B099B"/>
    <w:rsid w:val="11746240"/>
    <w:rsid w:val="117E11B1"/>
    <w:rsid w:val="11836D03"/>
    <w:rsid w:val="11845328"/>
    <w:rsid w:val="11853F0F"/>
    <w:rsid w:val="11896402"/>
    <w:rsid w:val="119931BC"/>
    <w:rsid w:val="1199330A"/>
    <w:rsid w:val="11A66AD9"/>
    <w:rsid w:val="11A73353"/>
    <w:rsid w:val="11AD2160"/>
    <w:rsid w:val="11B50BA4"/>
    <w:rsid w:val="11BB0A95"/>
    <w:rsid w:val="11BD3787"/>
    <w:rsid w:val="11C17C0E"/>
    <w:rsid w:val="11CC0538"/>
    <w:rsid w:val="11D63A06"/>
    <w:rsid w:val="11E9070B"/>
    <w:rsid w:val="11ED4AC9"/>
    <w:rsid w:val="11F62159"/>
    <w:rsid w:val="12037F31"/>
    <w:rsid w:val="121E1CC3"/>
    <w:rsid w:val="12301D1D"/>
    <w:rsid w:val="12346E67"/>
    <w:rsid w:val="1238685D"/>
    <w:rsid w:val="123E166B"/>
    <w:rsid w:val="12427BF2"/>
    <w:rsid w:val="125D306F"/>
    <w:rsid w:val="125E3111"/>
    <w:rsid w:val="12631626"/>
    <w:rsid w:val="12641962"/>
    <w:rsid w:val="126A1A16"/>
    <w:rsid w:val="12787825"/>
    <w:rsid w:val="127C591E"/>
    <w:rsid w:val="127E3679"/>
    <w:rsid w:val="128A7696"/>
    <w:rsid w:val="129B759D"/>
    <w:rsid w:val="129F2968"/>
    <w:rsid w:val="12BC1994"/>
    <w:rsid w:val="12D06CF4"/>
    <w:rsid w:val="12D36F1B"/>
    <w:rsid w:val="12E05021"/>
    <w:rsid w:val="12E70FEF"/>
    <w:rsid w:val="12F2516C"/>
    <w:rsid w:val="12F433EE"/>
    <w:rsid w:val="12FA19C2"/>
    <w:rsid w:val="130C39BA"/>
    <w:rsid w:val="131209B7"/>
    <w:rsid w:val="13246E50"/>
    <w:rsid w:val="132C3184"/>
    <w:rsid w:val="13387AD3"/>
    <w:rsid w:val="133B152B"/>
    <w:rsid w:val="134E6956"/>
    <w:rsid w:val="13544723"/>
    <w:rsid w:val="135D49F9"/>
    <w:rsid w:val="13774491"/>
    <w:rsid w:val="13820F6E"/>
    <w:rsid w:val="13891C10"/>
    <w:rsid w:val="138A1A1E"/>
    <w:rsid w:val="13AF15D6"/>
    <w:rsid w:val="13B63920"/>
    <w:rsid w:val="13BF634A"/>
    <w:rsid w:val="13D17605"/>
    <w:rsid w:val="13D3648A"/>
    <w:rsid w:val="13D93A9C"/>
    <w:rsid w:val="13E7303C"/>
    <w:rsid w:val="140D33A7"/>
    <w:rsid w:val="141D45DA"/>
    <w:rsid w:val="143029A6"/>
    <w:rsid w:val="14316614"/>
    <w:rsid w:val="143308B9"/>
    <w:rsid w:val="144A40D6"/>
    <w:rsid w:val="14666B64"/>
    <w:rsid w:val="14805DB3"/>
    <w:rsid w:val="14834EB8"/>
    <w:rsid w:val="149759AA"/>
    <w:rsid w:val="14995E85"/>
    <w:rsid w:val="14A666EC"/>
    <w:rsid w:val="14B41C76"/>
    <w:rsid w:val="14B52322"/>
    <w:rsid w:val="14BD234C"/>
    <w:rsid w:val="14BD48A6"/>
    <w:rsid w:val="14C77A4E"/>
    <w:rsid w:val="14CB4F05"/>
    <w:rsid w:val="14E00419"/>
    <w:rsid w:val="14F10BD6"/>
    <w:rsid w:val="14F53CF9"/>
    <w:rsid w:val="14FC4903"/>
    <w:rsid w:val="150D0912"/>
    <w:rsid w:val="15103574"/>
    <w:rsid w:val="1513604F"/>
    <w:rsid w:val="15211C3F"/>
    <w:rsid w:val="15240F1C"/>
    <w:rsid w:val="1525549E"/>
    <w:rsid w:val="153366E8"/>
    <w:rsid w:val="153565DF"/>
    <w:rsid w:val="153B18B6"/>
    <w:rsid w:val="15553E37"/>
    <w:rsid w:val="155E371E"/>
    <w:rsid w:val="1561729B"/>
    <w:rsid w:val="1572612A"/>
    <w:rsid w:val="1578568C"/>
    <w:rsid w:val="158B02C2"/>
    <w:rsid w:val="15921F6B"/>
    <w:rsid w:val="15AC3ED7"/>
    <w:rsid w:val="15C11D81"/>
    <w:rsid w:val="15CB0185"/>
    <w:rsid w:val="15CB2F53"/>
    <w:rsid w:val="15E74B9F"/>
    <w:rsid w:val="15ED118C"/>
    <w:rsid w:val="15F413E1"/>
    <w:rsid w:val="15F4196C"/>
    <w:rsid w:val="15FC57ED"/>
    <w:rsid w:val="1605560A"/>
    <w:rsid w:val="1616661A"/>
    <w:rsid w:val="161728A4"/>
    <w:rsid w:val="161945DE"/>
    <w:rsid w:val="16197C40"/>
    <w:rsid w:val="161E40E4"/>
    <w:rsid w:val="16222465"/>
    <w:rsid w:val="16420D80"/>
    <w:rsid w:val="165C782E"/>
    <w:rsid w:val="16695FAB"/>
    <w:rsid w:val="167A3998"/>
    <w:rsid w:val="167F4D4C"/>
    <w:rsid w:val="168258B8"/>
    <w:rsid w:val="1685169F"/>
    <w:rsid w:val="1688462A"/>
    <w:rsid w:val="16905A43"/>
    <w:rsid w:val="169144E9"/>
    <w:rsid w:val="16AC7807"/>
    <w:rsid w:val="16B31429"/>
    <w:rsid w:val="16BE18A5"/>
    <w:rsid w:val="16C472A7"/>
    <w:rsid w:val="16C672EB"/>
    <w:rsid w:val="16CB7D98"/>
    <w:rsid w:val="16D90E23"/>
    <w:rsid w:val="16EA2790"/>
    <w:rsid w:val="17407786"/>
    <w:rsid w:val="17441A47"/>
    <w:rsid w:val="174E4532"/>
    <w:rsid w:val="176D4B86"/>
    <w:rsid w:val="176E6AFD"/>
    <w:rsid w:val="17706FF0"/>
    <w:rsid w:val="177377F6"/>
    <w:rsid w:val="177C7CAB"/>
    <w:rsid w:val="178126BF"/>
    <w:rsid w:val="17830D94"/>
    <w:rsid w:val="179E1D70"/>
    <w:rsid w:val="17A60A4F"/>
    <w:rsid w:val="17AD7A0B"/>
    <w:rsid w:val="17AF3C77"/>
    <w:rsid w:val="17BC57A6"/>
    <w:rsid w:val="17BC5EEB"/>
    <w:rsid w:val="17BE5203"/>
    <w:rsid w:val="17C51436"/>
    <w:rsid w:val="17C93244"/>
    <w:rsid w:val="17CC5220"/>
    <w:rsid w:val="17CD1CFA"/>
    <w:rsid w:val="17D14416"/>
    <w:rsid w:val="17E01B33"/>
    <w:rsid w:val="17E34DA4"/>
    <w:rsid w:val="17F21391"/>
    <w:rsid w:val="17F5487D"/>
    <w:rsid w:val="17FA54E6"/>
    <w:rsid w:val="17FB5EB9"/>
    <w:rsid w:val="180F41FC"/>
    <w:rsid w:val="18102742"/>
    <w:rsid w:val="18123C0F"/>
    <w:rsid w:val="18152026"/>
    <w:rsid w:val="18202593"/>
    <w:rsid w:val="1822594F"/>
    <w:rsid w:val="182677CC"/>
    <w:rsid w:val="182E3BC4"/>
    <w:rsid w:val="183E6774"/>
    <w:rsid w:val="18420328"/>
    <w:rsid w:val="184336A2"/>
    <w:rsid w:val="184F254A"/>
    <w:rsid w:val="18543365"/>
    <w:rsid w:val="1856156F"/>
    <w:rsid w:val="186D7CAF"/>
    <w:rsid w:val="18875D80"/>
    <w:rsid w:val="188F0594"/>
    <w:rsid w:val="188F27F1"/>
    <w:rsid w:val="18AC5E1F"/>
    <w:rsid w:val="18B12762"/>
    <w:rsid w:val="18C2305C"/>
    <w:rsid w:val="18C5441C"/>
    <w:rsid w:val="18C84FF6"/>
    <w:rsid w:val="18CE601E"/>
    <w:rsid w:val="18D3643F"/>
    <w:rsid w:val="18E7588D"/>
    <w:rsid w:val="18F7118F"/>
    <w:rsid w:val="190C6272"/>
    <w:rsid w:val="19154B73"/>
    <w:rsid w:val="191B7A84"/>
    <w:rsid w:val="191C097E"/>
    <w:rsid w:val="19241641"/>
    <w:rsid w:val="192E217C"/>
    <w:rsid w:val="1941414B"/>
    <w:rsid w:val="194B7B3A"/>
    <w:rsid w:val="195474E6"/>
    <w:rsid w:val="195B3AEC"/>
    <w:rsid w:val="195C103C"/>
    <w:rsid w:val="197105E5"/>
    <w:rsid w:val="197E4956"/>
    <w:rsid w:val="19801FD2"/>
    <w:rsid w:val="19816A0F"/>
    <w:rsid w:val="19870185"/>
    <w:rsid w:val="199C1093"/>
    <w:rsid w:val="19A209BB"/>
    <w:rsid w:val="19AD14CE"/>
    <w:rsid w:val="19BD7EA7"/>
    <w:rsid w:val="19CD745F"/>
    <w:rsid w:val="19DA1EC3"/>
    <w:rsid w:val="19DF0603"/>
    <w:rsid w:val="19F33525"/>
    <w:rsid w:val="1A0005EA"/>
    <w:rsid w:val="1A0C1D5F"/>
    <w:rsid w:val="1A1357A2"/>
    <w:rsid w:val="1A6C0E7D"/>
    <w:rsid w:val="1A6D5823"/>
    <w:rsid w:val="1A7503A8"/>
    <w:rsid w:val="1A753E88"/>
    <w:rsid w:val="1A78543D"/>
    <w:rsid w:val="1A79104A"/>
    <w:rsid w:val="1A7C6565"/>
    <w:rsid w:val="1A8410EC"/>
    <w:rsid w:val="1A9166E9"/>
    <w:rsid w:val="1A947FA0"/>
    <w:rsid w:val="1AA22AC6"/>
    <w:rsid w:val="1AB07233"/>
    <w:rsid w:val="1AB35DF1"/>
    <w:rsid w:val="1AC85F08"/>
    <w:rsid w:val="1ACE6BE9"/>
    <w:rsid w:val="1AE66CC5"/>
    <w:rsid w:val="1AF00F61"/>
    <w:rsid w:val="1AF920D3"/>
    <w:rsid w:val="1B044E7D"/>
    <w:rsid w:val="1B055236"/>
    <w:rsid w:val="1B082E56"/>
    <w:rsid w:val="1B0C663E"/>
    <w:rsid w:val="1B152C73"/>
    <w:rsid w:val="1B181702"/>
    <w:rsid w:val="1B1A6617"/>
    <w:rsid w:val="1B281AD6"/>
    <w:rsid w:val="1B361589"/>
    <w:rsid w:val="1B4D3512"/>
    <w:rsid w:val="1B4E08A2"/>
    <w:rsid w:val="1B5A30A9"/>
    <w:rsid w:val="1B730516"/>
    <w:rsid w:val="1B976616"/>
    <w:rsid w:val="1B9A4256"/>
    <w:rsid w:val="1BAA5B80"/>
    <w:rsid w:val="1BAC4E45"/>
    <w:rsid w:val="1BB23B16"/>
    <w:rsid w:val="1BBA7D3B"/>
    <w:rsid w:val="1BC84368"/>
    <w:rsid w:val="1BD147D0"/>
    <w:rsid w:val="1BD36D78"/>
    <w:rsid w:val="1BE24DDF"/>
    <w:rsid w:val="1BE52AD8"/>
    <w:rsid w:val="1BE872C4"/>
    <w:rsid w:val="1BEE166F"/>
    <w:rsid w:val="1BFD2B99"/>
    <w:rsid w:val="1C0145A6"/>
    <w:rsid w:val="1C021986"/>
    <w:rsid w:val="1C070617"/>
    <w:rsid w:val="1C072345"/>
    <w:rsid w:val="1C121EFF"/>
    <w:rsid w:val="1C162D8B"/>
    <w:rsid w:val="1C1878A8"/>
    <w:rsid w:val="1C2B65E8"/>
    <w:rsid w:val="1C2F2518"/>
    <w:rsid w:val="1C4F17A6"/>
    <w:rsid w:val="1C521559"/>
    <w:rsid w:val="1C5D14E4"/>
    <w:rsid w:val="1C665507"/>
    <w:rsid w:val="1C761780"/>
    <w:rsid w:val="1C794E02"/>
    <w:rsid w:val="1C7C1255"/>
    <w:rsid w:val="1CAC0BE6"/>
    <w:rsid w:val="1CAD5580"/>
    <w:rsid w:val="1CC37213"/>
    <w:rsid w:val="1CC56026"/>
    <w:rsid w:val="1CCD1DEE"/>
    <w:rsid w:val="1CDB2514"/>
    <w:rsid w:val="1CE440E3"/>
    <w:rsid w:val="1CE87F54"/>
    <w:rsid w:val="1CE92DF1"/>
    <w:rsid w:val="1CED2929"/>
    <w:rsid w:val="1CFB46A5"/>
    <w:rsid w:val="1CFD6A00"/>
    <w:rsid w:val="1D010C85"/>
    <w:rsid w:val="1D012118"/>
    <w:rsid w:val="1D082C54"/>
    <w:rsid w:val="1D2B3B9F"/>
    <w:rsid w:val="1D3E6755"/>
    <w:rsid w:val="1D406842"/>
    <w:rsid w:val="1D5C35A0"/>
    <w:rsid w:val="1D641A74"/>
    <w:rsid w:val="1D735A99"/>
    <w:rsid w:val="1D7F2FAB"/>
    <w:rsid w:val="1D871809"/>
    <w:rsid w:val="1D8B7C1B"/>
    <w:rsid w:val="1D8C3D9C"/>
    <w:rsid w:val="1D8D2A33"/>
    <w:rsid w:val="1DB744D6"/>
    <w:rsid w:val="1DD74D8E"/>
    <w:rsid w:val="1DD75088"/>
    <w:rsid w:val="1DF35A1A"/>
    <w:rsid w:val="1E107FA7"/>
    <w:rsid w:val="1E180AD7"/>
    <w:rsid w:val="1E1B5207"/>
    <w:rsid w:val="1E346763"/>
    <w:rsid w:val="1E395F81"/>
    <w:rsid w:val="1E3A2253"/>
    <w:rsid w:val="1E3A7300"/>
    <w:rsid w:val="1E3B5AD6"/>
    <w:rsid w:val="1E417A39"/>
    <w:rsid w:val="1E446519"/>
    <w:rsid w:val="1E512F8D"/>
    <w:rsid w:val="1E695EAA"/>
    <w:rsid w:val="1E803FE7"/>
    <w:rsid w:val="1EA446E5"/>
    <w:rsid w:val="1EA74D46"/>
    <w:rsid w:val="1EBE4EFF"/>
    <w:rsid w:val="1ECC091E"/>
    <w:rsid w:val="1ECD331F"/>
    <w:rsid w:val="1ED11F0B"/>
    <w:rsid w:val="1ED14F74"/>
    <w:rsid w:val="1ED47DBB"/>
    <w:rsid w:val="1ED47F71"/>
    <w:rsid w:val="1ED80281"/>
    <w:rsid w:val="1EEA36B7"/>
    <w:rsid w:val="1EEA41DE"/>
    <w:rsid w:val="1EF835B9"/>
    <w:rsid w:val="1EFE7E29"/>
    <w:rsid w:val="1F0362F0"/>
    <w:rsid w:val="1F0C1EDD"/>
    <w:rsid w:val="1F141B80"/>
    <w:rsid w:val="1F2256B0"/>
    <w:rsid w:val="1F356D19"/>
    <w:rsid w:val="1F387102"/>
    <w:rsid w:val="1F3F1DAE"/>
    <w:rsid w:val="1F415A9A"/>
    <w:rsid w:val="1F4605CC"/>
    <w:rsid w:val="1F5F6960"/>
    <w:rsid w:val="1F622BD3"/>
    <w:rsid w:val="1F7715EF"/>
    <w:rsid w:val="1F802C2E"/>
    <w:rsid w:val="1F8C762B"/>
    <w:rsid w:val="1F9568FF"/>
    <w:rsid w:val="1FBA0C48"/>
    <w:rsid w:val="1FBA7ABA"/>
    <w:rsid w:val="1FBD2D32"/>
    <w:rsid w:val="1FC34E8A"/>
    <w:rsid w:val="1FC7226C"/>
    <w:rsid w:val="1FD51CC3"/>
    <w:rsid w:val="1FE63C88"/>
    <w:rsid w:val="1FE81BEB"/>
    <w:rsid w:val="1FFE42FC"/>
    <w:rsid w:val="2003496B"/>
    <w:rsid w:val="200B1584"/>
    <w:rsid w:val="20171790"/>
    <w:rsid w:val="201C0AA4"/>
    <w:rsid w:val="201C7483"/>
    <w:rsid w:val="203132EB"/>
    <w:rsid w:val="204866BB"/>
    <w:rsid w:val="204B143A"/>
    <w:rsid w:val="204D09EB"/>
    <w:rsid w:val="20763108"/>
    <w:rsid w:val="207705F7"/>
    <w:rsid w:val="207B7E60"/>
    <w:rsid w:val="209B029A"/>
    <w:rsid w:val="20A950CA"/>
    <w:rsid w:val="20AF681B"/>
    <w:rsid w:val="20B10613"/>
    <w:rsid w:val="20B15B9D"/>
    <w:rsid w:val="20BB6A42"/>
    <w:rsid w:val="20CB58E9"/>
    <w:rsid w:val="20CC4B88"/>
    <w:rsid w:val="20D82AF1"/>
    <w:rsid w:val="20F454E3"/>
    <w:rsid w:val="20FF2864"/>
    <w:rsid w:val="2101375E"/>
    <w:rsid w:val="21014CAD"/>
    <w:rsid w:val="21073C85"/>
    <w:rsid w:val="21096FE9"/>
    <w:rsid w:val="211553C9"/>
    <w:rsid w:val="21281DB3"/>
    <w:rsid w:val="212E7137"/>
    <w:rsid w:val="21394E71"/>
    <w:rsid w:val="21451B0C"/>
    <w:rsid w:val="214B012E"/>
    <w:rsid w:val="214D1527"/>
    <w:rsid w:val="21587C2E"/>
    <w:rsid w:val="215F7482"/>
    <w:rsid w:val="2166360D"/>
    <w:rsid w:val="216B5095"/>
    <w:rsid w:val="2170170A"/>
    <w:rsid w:val="21863AC2"/>
    <w:rsid w:val="21937E16"/>
    <w:rsid w:val="219C6D13"/>
    <w:rsid w:val="21B92C29"/>
    <w:rsid w:val="21BB44D5"/>
    <w:rsid w:val="21D96EBD"/>
    <w:rsid w:val="21E95455"/>
    <w:rsid w:val="21EA66BB"/>
    <w:rsid w:val="21ED6E74"/>
    <w:rsid w:val="220A19CE"/>
    <w:rsid w:val="224A4AF4"/>
    <w:rsid w:val="224D4C27"/>
    <w:rsid w:val="22590417"/>
    <w:rsid w:val="225A6E53"/>
    <w:rsid w:val="227F4EBC"/>
    <w:rsid w:val="228F0902"/>
    <w:rsid w:val="229212AD"/>
    <w:rsid w:val="22AF1AF3"/>
    <w:rsid w:val="22AF48BD"/>
    <w:rsid w:val="22B553FE"/>
    <w:rsid w:val="22BF7794"/>
    <w:rsid w:val="22C1256B"/>
    <w:rsid w:val="22CF742A"/>
    <w:rsid w:val="22D94F51"/>
    <w:rsid w:val="22DF3463"/>
    <w:rsid w:val="22E015CB"/>
    <w:rsid w:val="22E337F5"/>
    <w:rsid w:val="22E91C66"/>
    <w:rsid w:val="22EB220F"/>
    <w:rsid w:val="22F358C3"/>
    <w:rsid w:val="23061E23"/>
    <w:rsid w:val="230D779B"/>
    <w:rsid w:val="230E44EE"/>
    <w:rsid w:val="23233237"/>
    <w:rsid w:val="2335427B"/>
    <w:rsid w:val="23531C04"/>
    <w:rsid w:val="23582262"/>
    <w:rsid w:val="235A036D"/>
    <w:rsid w:val="236A591A"/>
    <w:rsid w:val="23754020"/>
    <w:rsid w:val="237A090F"/>
    <w:rsid w:val="237B20AE"/>
    <w:rsid w:val="23977CC1"/>
    <w:rsid w:val="239F7B47"/>
    <w:rsid w:val="23A26361"/>
    <w:rsid w:val="23A73522"/>
    <w:rsid w:val="23A75F37"/>
    <w:rsid w:val="23A96B97"/>
    <w:rsid w:val="23B2094A"/>
    <w:rsid w:val="23BC7A40"/>
    <w:rsid w:val="23C32909"/>
    <w:rsid w:val="23C75548"/>
    <w:rsid w:val="23DB4A45"/>
    <w:rsid w:val="23E16AF3"/>
    <w:rsid w:val="23F5558E"/>
    <w:rsid w:val="2404471E"/>
    <w:rsid w:val="240E0970"/>
    <w:rsid w:val="241378FA"/>
    <w:rsid w:val="24296B01"/>
    <w:rsid w:val="244476AA"/>
    <w:rsid w:val="244D5FB4"/>
    <w:rsid w:val="24506C6E"/>
    <w:rsid w:val="245D62D2"/>
    <w:rsid w:val="24811BD3"/>
    <w:rsid w:val="24866C38"/>
    <w:rsid w:val="249E03A9"/>
    <w:rsid w:val="249E3E92"/>
    <w:rsid w:val="24BD7A9B"/>
    <w:rsid w:val="24C44FC1"/>
    <w:rsid w:val="24D23517"/>
    <w:rsid w:val="24DA1118"/>
    <w:rsid w:val="24E75779"/>
    <w:rsid w:val="24ED7163"/>
    <w:rsid w:val="24F12EE0"/>
    <w:rsid w:val="24F43F1C"/>
    <w:rsid w:val="24FB7738"/>
    <w:rsid w:val="24FD6864"/>
    <w:rsid w:val="2501382E"/>
    <w:rsid w:val="25103ADA"/>
    <w:rsid w:val="252045A3"/>
    <w:rsid w:val="252927FE"/>
    <w:rsid w:val="252C0592"/>
    <w:rsid w:val="253661DA"/>
    <w:rsid w:val="25473939"/>
    <w:rsid w:val="254F7665"/>
    <w:rsid w:val="25560B37"/>
    <w:rsid w:val="256223DA"/>
    <w:rsid w:val="256B169D"/>
    <w:rsid w:val="256C7D96"/>
    <w:rsid w:val="25703DA1"/>
    <w:rsid w:val="25733345"/>
    <w:rsid w:val="259319A3"/>
    <w:rsid w:val="25AE1F9E"/>
    <w:rsid w:val="25B509B1"/>
    <w:rsid w:val="25C17C4C"/>
    <w:rsid w:val="25C9140E"/>
    <w:rsid w:val="25DA0A2D"/>
    <w:rsid w:val="25F76FD1"/>
    <w:rsid w:val="26087103"/>
    <w:rsid w:val="260B74C0"/>
    <w:rsid w:val="261D307A"/>
    <w:rsid w:val="26307CB6"/>
    <w:rsid w:val="26333AEF"/>
    <w:rsid w:val="26341C35"/>
    <w:rsid w:val="26490859"/>
    <w:rsid w:val="26595199"/>
    <w:rsid w:val="26614BD0"/>
    <w:rsid w:val="26742331"/>
    <w:rsid w:val="267B2BBA"/>
    <w:rsid w:val="26840B4B"/>
    <w:rsid w:val="26A95170"/>
    <w:rsid w:val="26AA6FD4"/>
    <w:rsid w:val="26AD625C"/>
    <w:rsid w:val="26B642D0"/>
    <w:rsid w:val="26B95A74"/>
    <w:rsid w:val="26CD41F2"/>
    <w:rsid w:val="26D06CD7"/>
    <w:rsid w:val="26D46F7A"/>
    <w:rsid w:val="26D53499"/>
    <w:rsid w:val="26E73293"/>
    <w:rsid w:val="26E82D10"/>
    <w:rsid w:val="26E82FCF"/>
    <w:rsid w:val="271958A1"/>
    <w:rsid w:val="2723366B"/>
    <w:rsid w:val="27395B7F"/>
    <w:rsid w:val="273E27CB"/>
    <w:rsid w:val="27422B56"/>
    <w:rsid w:val="274B6C26"/>
    <w:rsid w:val="276706F7"/>
    <w:rsid w:val="276D6488"/>
    <w:rsid w:val="27706A39"/>
    <w:rsid w:val="27780A1A"/>
    <w:rsid w:val="27790724"/>
    <w:rsid w:val="278A1FB7"/>
    <w:rsid w:val="278C6E20"/>
    <w:rsid w:val="278D5A4B"/>
    <w:rsid w:val="27A3605F"/>
    <w:rsid w:val="27AD571A"/>
    <w:rsid w:val="27AE4497"/>
    <w:rsid w:val="27B26426"/>
    <w:rsid w:val="27B54953"/>
    <w:rsid w:val="27B66DF4"/>
    <w:rsid w:val="27B85FAE"/>
    <w:rsid w:val="27DA47D3"/>
    <w:rsid w:val="27E03EFF"/>
    <w:rsid w:val="27E76FB5"/>
    <w:rsid w:val="27ED49FA"/>
    <w:rsid w:val="27F36560"/>
    <w:rsid w:val="27F55D2A"/>
    <w:rsid w:val="27FC1327"/>
    <w:rsid w:val="27FF4439"/>
    <w:rsid w:val="28036527"/>
    <w:rsid w:val="280464ED"/>
    <w:rsid w:val="280D64EC"/>
    <w:rsid w:val="28122565"/>
    <w:rsid w:val="281D633D"/>
    <w:rsid w:val="2820753E"/>
    <w:rsid w:val="28225A6D"/>
    <w:rsid w:val="28241480"/>
    <w:rsid w:val="28253E85"/>
    <w:rsid w:val="28262938"/>
    <w:rsid w:val="282D1083"/>
    <w:rsid w:val="284567FD"/>
    <w:rsid w:val="28487B04"/>
    <w:rsid w:val="285156CA"/>
    <w:rsid w:val="285E17CB"/>
    <w:rsid w:val="286F7B44"/>
    <w:rsid w:val="28A32744"/>
    <w:rsid w:val="28A95115"/>
    <w:rsid w:val="28B02491"/>
    <w:rsid w:val="28C62A24"/>
    <w:rsid w:val="28CA3C94"/>
    <w:rsid w:val="28D04DCD"/>
    <w:rsid w:val="28D6630E"/>
    <w:rsid w:val="28D91921"/>
    <w:rsid w:val="28E5293D"/>
    <w:rsid w:val="28EA7914"/>
    <w:rsid w:val="28ED6C43"/>
    <w:rsid w:val="28EF22E5"/>
    <w:rsid w:val="28EF2E85"/>
    <w:rsid w:val="28F77071"/>
    <w:rsid w:val="28FB2F22"/>
    <w:rsid w:val="29014C47"/>
    <w:rsid w:val="292A0F38"/>
    <w:rsid w:val="292D34FC"/>
    <w:rsid w:val="29306A88"/>
    <w:rsid w:val="29420331"/>
    <w:rsid w:val="29516C93"/>
    <w:rsid w:val="29527199"/>
    <w:rsid w:val="295F1C02"/>
    <w:rsid w:val="29612507"/>
    <w:rsid w:val="298B59EC"/>
    <w:rsid w:val="298D7F10"/>
    <w:rsid w:val="29986657"/>
    <w:rsid w:val="29A7779E"/>
    <w:rsid w:val="29A918DC"/>
    <w:rsid w:val="29BA33CC"/>
    <w:rsid w:val="29BC6D21"/>
    <w:rsid w:val="29C8511C"/>
    <w:rsid w:val="29D41046"/>
    <w:rsid w:val="29D5411A"/>
    <w:rsid w:val="29E76159"/>
    <w:rsid w:val="29E80877"/>
    <w:rsid w:val="29F06675"/>
    <w:rsid w:val="29F134E9"/>
    <w:rsid w:val="29F76FF9"/>
    <w:rsid w:val="2A0444FD"/>
    <w:rsid w:val="2A1D6156"/>
    <w:rsid w:val="2A330DDC"/>
    <w:rsid w:val="2A3422E6"/>
    <w:rsid w:val="2A5F6B6C"/>
    <w:rsid w:val="2A673DFA"/>
    <w:rsid w:val="2A676B61"/>
    <w:rsid w:val="2A686747"/>
    <w:rsid w:val="2A6F7101"/>
    <w:rsid w:val="2A7D3A97"/>
    <w:rsid w:val="2A8A5546"/>
    <w:rsid w:val="2A9507BC"/>
    <w:rsid w:val="2A9F289D"/>
    <w:rsid w:val="2AA71E4A"/>
    <w:rsid w:val="2AAE3F86"/>
    <w:rsid w:val="2ABD0C3D"/>
    <w:rsid w:val="2ABD65CD"/>
    <w:rsid w:val="2ADF61DD"/>
    <w:rsid w:val="2AF33635"/>
    <w:rsid w:val="2B047350"/>
    <w:rsid w:val="2B0B21D4"/>
    <w:rsid w:val="2B0D773B"/>
    <w:rsid w:val="2B2363CA"/>
    <w:rsid w:val="2B2B3824"/>
    <w:rsid w:val="2B3320C8"/>
    <w:rsid w:val="2B3D06BA"/>
    <w:rsid w:val="2B4B695F"/>
    <w:rsid w:val="2B6D0800"/>
    <w:rsid w:val="2B734311"/>
    <w:rsid w:val="2B7A1C05"/>
    <w:rsid w:val="2B834FC7"/>
    <w:rsid w:val="2B882B2E"/>
    <w:rsid w:val="2B9C29DB"/>
    <w:rsid w:val="2BA036C7"/>
    <w:rsid w:val="2BA6778D"/>
    <w:rsid w:val="2BAB12F2"/>
    <w:rsid w:val="2BB432E4"/>
    <w:rsid w:val="2BB44A91"/>
    <w:rsid w:val="2BC9699C"/>
    <w:rsid w:val="2BCB4A5B"/>
    <w:rsid w:val="2BD106E8"/>
    <w:rsid w:val="2BDF5A40"/>
    <w:rsid w:val="2BE7558F"/>
    <w:rsid w:val="2BF37CE6"/>
    <w:rsid w:val="2C081407"/>
    <w:rsid w:val="2C103782"/>
    <w:rsid w:val="2C130160"/>
    <w:rsid w:val="2C146969"/>
    <w:rsid w:val="2C2863DA"/>
    <w:rsid w:val="2C2C7269"/>
    <w:rsid w:val="2C2D17EA"/>
    <w:rsid w:val="2C31297C"/>
    <w:rsid w:val="2C3706E9"/>
    <w:rsid w:val="2C4759B0"/>
    <w:rsid w:val="2C4D06CD"/>
    <w:rsid w:val="2C5311A7"/>
    <w:rsid w:val="2C535147"/>
    <w:rsid w:val="2C6470C5"/>
    <w:rsid w:val="2C6A656C"/>
    <w:rsid w:val="2C761691"/>
    <w:rsid w:val="2C7623F9"/>
    <w:rsid w:val="2C7644B6"/>
    <w:rsid w:val="2C923451"/>
    <w:rsid w:val="2C945D95"/>
    <w:rsid w:val="2C95196B"/>
    <w:rsid w:val="2CA25CB7"/>
    <w:rsid w:val="2CA84765"/>
    <w:rsid w:val="2CA8735E"/>
    <w:rsid w:val="2CB20869"/>
    <w:rsid w:val="2CBB1383"/>
    <w:rsid w:val="2CCE7837"/>
    <w:rsid w:val="2CD50D77"/>
    <w:rsid w:val="2CE91850"/>
    <w:rsid w:val="2CF6181C"/>
    <w:rsid w:val="2D005E29"/>
    <w:rsid w:val="2D016C33"/>
    <w:rsid w:val="2D191AAB"/>
    <w:rsid w:val="2D1D411B"/>
    <w:rsid w:val="2D310106"/>
    <w:rsid w:val="2D344E9C"/>
    <w:rsid w:val="2D371E9C"/>
    <w:rsid w:val="2D3A3FFA"/>
    <w:rsid w:val="2D3B36A5"/>
    <w:rsid w:val="2D4230C3"/>
    <w:rsid w:val="2D4D1262"/>
    <w:rsid w:val="2D5C21C5"/>
    <w:rsid w:val="2D7404B8"/>
    <w:rsid w:val="2D79626D"/>
    <w:rsid w:val="2D863AA6"/>
    <w:rsid w:val="2D864E61"/>
    <w:rsid w:val="2D967F5C"/>
    <w:rsid w:val="2DA52DC5"/>
    <w:rsid w:val="2DA74E5A"/>
    <w:rsid w:val="2DAE6A91"/>
    <w:rsid w:val="2DB41865"/>
    <w:rsid w:val="2DE8598C"/>
    <w:rsid w:val="2DEB272E"/>
    <w:rsid w:val="2DEB30B5"/>
    <w:rsid w:val="2DFE5D2C"/>
    <w:rsid w:val="2E0A3639"/>
    <w:rsid w:val="2E0E22DB"/>
    <w:rsid w:val="2E112CDB"/>
    <w:rsid w:val="2E136A4E"/>
    <w:rsid w:val="2E145731"/>
    <w:rsid w:val="2E2F07BD"/>
    <w:rsid w:val="2E370B9D"/>
    <w:rsid w:val="2E3C1A28"/>
    <w:rsid w:val="2E41587D"/>
    <w:rsid w:val="2E4D7C9E"/>
    <w:rsid w:val="2E51679B"/>
    <w:rsid w:val="2E6230B9"/>
    <w:rsid w:val="2E7608CD"/>
    <w:rsid w:val="2E832727"/>
    <w:rsid w:val="2E8A002B"/>
    <w:rsid w:val="2EB1605D"/>
    <w:rsid w:val="2EBB555A"/>
    <w:rsid w:val="2EC0666B"/>
    <w:rsid w:val="2ECA567C"/>
    <w:rsid w:val="2ECB0221"/>
    <w:rsid w:val="2ED36184"/>
    <w:rsid w:val="2EDB76A4"/>
    <w:rsid w:val="2EEA5516"/>
    <w:rsid w:val="2EEA632A"/>
    <w:rsid w:val="2EEC6A62"/>
    <w:rsid w:val="2EF33756"/>
    <w:rsid w:val="2EF37A17"/>
    <w:rsid w:val="2EF612C3"/>
    <w:rsid w:val="2F092443"/>
    <w:rsid w:val="2F0C286C"/>
    <w:rsid w:val="2F10549A"/>
    <w:rsid w:val="2F2820C4"/>
    <w:rsid w:val="2F2824EE"/>
    <w:rsid w:val="2F42268D"/>
    <w:rsid w:val="2F4332E7"/>
    <w:rsid w:val="2F556FD4"/>
    <w:rsid w:val="2F5777AE"/>
    <w:rsid w:val="2F582C3A"/>
    <w:rsid w:val="2F5E549E"/>
    <w:rsid w:val="2F681538"/>
    <w:rsid w:val="2F683859"/>
    <w:rsid w:val="2F6F663C"/>
    <w:rsid w:val="2F8265B9"/>
    <w:rsid w:val="2F8F694D"/>
    <w:rsid w:val="2F967940"/>
    <w:rsid w:val="2F980671"/>
    <w:rsid w:val="2F9B72B1"/>
    <w:rsid w:val="2FA03AEE"/>
    <w:rsid w:val="2FA159D1"/>
    <w:rsid w:val="2FA27F6A"/>
    <w:rsid w:val="2FA520B0"/>
    <w:rsid w:val="2FB03807"/>
    <w:rsid w:val="2FB22366"/>
    <w:rsid w:val="2FBA04CF"/>
    <w:rsid w:val="2FBE0A33"/>
    <w:rsid w:val="2FC554ED"/>
    <w:rsid w:val="2FCB54E0"/>
    <w:rsid w:val="2FCC7EF9"/>
    <w:rsid w:val="2FCD5A7D"/>
    <w:rsid w:val="2FCE6445"/>
    <w:rsid w:val="2FD01991"/>
    <w:rsid w:val="2FDC0171"/>
    <w:rsid w:val="2FDE5C7F"/>
    <w:rsid w:val="2FE128A5"/>
    <w:rsid w:val="30296B79"/>
    <w:rsid w:val="30311411"/>
    <w:rsid w:val="304F2E5D"/>
    <w:rsid w:val="305A281A"/>
    <w:rsid w:val="305A3979"/>
    <w:rsid w:val="305A5980"/>
    <w:rsid w:val="3067705B"/>
    <w:rsid w:val="30694D8E"/>
    <w:rsid w:val="30697B39"/>
    <w:rsid w:val="30870F99"/>
    <w:rsid w:val="30896BEC"/>
    <w:rsid w:val="30A51571"/>
    <w:rsid w:val="30BF7294"/>
    <w:rsid w:val="30C858F8"/>
    <w:rsid w:val="30CB1CD0"/>
    <w:rsid w:val="30CB4B21"/>
    <w:rsid w:val="30DF0A9C"/>
    <w:rsid w:val="30EA2DC9"/>
    <w:rsid w:val="31005934"/>
    <w:rsid w:val="31097FE0"/>
    <w:rsid w:val="312167DA"/>
    <w:rsid w:val="31270A3F"/>
    <w:rsid w:val="312903ED"/>
    <w:rsid w:val="312E3EAE"/>
    <w:rsid w:val="31384D52"/>
    <w:rsid w:val="313A58C7"/>
    <w:rsid w:val="315712BC"/>
    <w:rsid w:val="315E50A6"/>
    <w:rsid w:val="3162278A"/>
    <w:rsid w:val="31734E5A"/>
    <w:rsid w:val="317D20B9"/>
    <w:rsid w:val="318757A8"/>
    <w:rsid w:val="31907687"/>
    <w:rsid w:val="31912BF0"/>
    <w:rsid w:val="31A43279"/>
    <w:rsid w:val="31A76B57"/>
    <w:rsid w:val="31BA5375"/>
    <w:rsid w:val="31C32739"/>
    <w:rsid w:val="31C33F50"/>
    <w:rsid w:val="31D421B8"/>
    <w:rsid w:val="31DB4823"/>
    <w:rsid w:val="31E6437F"/>
    <w:rsid w:val="31F73868"/>
    <w:rsid w:val="320B1590"/>
    <w:rsid w:val="32100264"/>
    <w:rsid w:val="32115B2C"/>
    <w:rsid w:val="322064A0"/>
    <w:rsid w:val="32233807"/>
    <w:rsid w:val="32281463"/>
    <w:rsid w:val="32370D59"/>
    <w:rsid w:val="323A5BAF"/>
    <w:rsid w:val="323C5A67"/>
    <w:rsid w:val="324F2A57"/>
    <w:rsid w:val="325815C8"/>
    <w:rsid w:val="326B79FC"/>
    <w:rsid w:val="3281306F"/>
    <w:rsid w:val="328255A4"/>
    <w:rsid w:val="328263F0"/>
    <w:rsid w:val="32880F67"/>
    <w:rsid w:val="328A7AF3"/>
    <w:rsid w:val="32A25947"/>
    <w:rsid w:val="32AC2790"/>
    <w:rsid w:val="32B900C2"/>
    <w:rsid w:val="32BE47BA"/>
    <w:rsid w:val="32C76AF9"/>
    <w:rsid w:val="32C85B06"/>
    <w:rsid w:val="32DF121F"/>
    <w:rsid w:val="32E57162"/>
    <w:rsid w:val="32E91593"/>
    <w:rsid w:val="32F021FA"/>
    <w:rsid w:val="33084DB3"/>
    <w:rsid w:val="33156554"/>
    <w:rsid w:val="331F266A"/>
    <w:rsid w:val="33255AFA"/>
    <w:rsid w:val="332A48D3"/>
    <w:rsid w:val="332D73BB"/>
    <w:rsid w:val="333661DB"/>
    <w:rsid w:val="3347051F"/>
    <w:rsid w:val="334B5DC1"/>
    <w:rsid w:val="33647773"/>
    <w:rsid w:val="3370108A"/>
    <w:rsid w:val="33830B88"/>
    <w:rsid w:val="338378C3"/>
    <w:rsid w:val="33931549"/>
    <w:rsid w:val="33954A99"/>
    <w:rsid w:val="33A81391"/>
    <w:rsid w:val="33AC10DF"/>
    <w:rsid w:val="33B0650C"/>
    <w:rsid w:val="33B63670"/>
    <w:rsid w:val="33DB688B"/>
    <w:rsid w:val="33E07BD5"/>
    <w:rsid w:val="33F400B5"/>
    <w:rsid w:val="33FB7E11"/>
    <w:rsid w:val="34017333"/>
    <w:rsid w:val="340D73F9"/>
    <w:rsid w:val="340E49E6"/>
    <w:rsid w:val="341B5E34"/>
    <w:rsid w:val="343705DE"/>
    <w:rsid w:val="34400E7B"/>
    <w:rsid w:val="344621AA"/>
    <w:rsid w:val="345D14B4"/>
    <w:rsid w:val="34642891"/>
    <w:rsid w:val="346C7697"/>
    <w:rsid w:val="34750AD0"/>
    <w:rsid w:val="348301CD"/>
    <w:rsid w:val="348618E2"/>
    <w:rsid w:val="348F66D4"/>
    <w:rsid w:val="349251C0"/>
    <w:rsid w:val="34954D80"/>
    <w:rsid w:val="349C6CD4"/>
    <w:rsid w:val="34A114A5"/>
    <w:rsid w:val="34B14744"/>
    <w:rsid w:val="34C25C23"/>
    <w:rsid w:val="34C97806"/>
    <w:rsid w:val="34CB776C"/>
    <w:rsid w:val="34E1629F"/>
    <w:rsid w:val="34E336C8"/>
    <w:rsid w:val="34F95AD8"/>
    <w:rsid w:val="34FF02C4"/>
    <w:rsid w:val="35100B59"/>
    <w:rsid w:val="35140A04"/>
    <w:rsid w:val="351B5C0A"/>
    <w:rsid w:val="352223D9"/>
    <w:rsid w:val="35251872"/>
    <w:rsid w:val="35312D41"/>
    <w:rsid w:val="35396595"/>
    <w:rsid w:val="353C3FCE"/>
    <w:rsid w:val="353F5AF0"/>
    <w:rsid w:val="35473284"/>
    <w:rsid w:val="355013DD"/>
    <w:rsid w:val="355F4CE2"/>
    <w:rsid w:val="356D1C3F"/>
    <w:rsid w:val="35707FC0"/>
    <w:rsid w:val="358916EB"/>
    <w:rsid w:val="358A0D09"/>
    <w:rsid w:val="359D419F"/>
    <w:rsid w:val="35A07F72"/>
    <w:rsid w:val="35A16EF0"/>
    <w:rsid w:val="35BF050D"/>
    <w:rsid w:val="35C24566"/>
    <w:rsid w:val="35D0214D"/>
    <w:rsid w:val="35DB7B27"/>
    <w:rsid w:val="35E665F4"/>
    <w:rsid w:val="35EE30D4"/>
    <w:rsid w:val="35F11738"/>
    <w:rsid w:val="35FE0478"/>
    <w:rsid w:val="361469A6"/>
    <w:rsid w:val="362269A6"/>
    <w:rsid w:val="362F3BC2"/>
    <w:rsid w:val="36310616"/>
    <w:rsid w:val="365C33B8"/>
    <w:rsid w:val="366E1173"/>
    <w:rsid w:val="36712766"/>
    <w:rsid w:val="36736440"/>
    <w:rsid w:val="367A6209"/>
    <w:rsid w:val="367A6240"/>
    <w:rsid w:val="367C1852"/>
    <w:rsid w:val="36883DB3"/>
    <w:rsid w:val="368E70CA"/>
    <w:rsid w:val="36904E80"/>
    <w:rsid w:val="36934919"/>
    <w:rsid w:val="36965942"/>
    <w:rsid w:val="369D7CA9"/>
    <w:rsid w:val="36A243F8"/>
    <w:rsid w:val="36A6695E"/>
    <w:rsid w:val="36A7646D"/>
    <w:rsid w:val="36B3615B"/>
    <w:rsid w:val="36C271B6"/>
    <w:rsid w:val="36D22BEA"/>
    <w:rsid w:val="36D65D51"/>
    <w:rsid w:val="36DB02E4"/>
    <w:rsid w:val="36DD099D"/>
    <w:rsid w:val="36FA545F"/>
    <w:rsid w:val="370115A3"/>
    <w:rsid w:val="370362BC"/>
    <w:rsid w:val="37041FA2"/>
    <w:rsid w:val="3705377B"/>
    <w:rsid w:val="370E1D2C"/>
    <w:rsid w:val="3722401D"/>
    <w:rsid w:val="372477C1"/>
    <w:rsid w:val="37271698"/>
    <w:rsid w:val="373638AE"/>
    <w:rsid w:val="37433C36"/>
    <w:rsid w:val="374553EC"/>
    <w:rsid w:val="374B1200"/>
    <w:rsid w:val="375C41E0"/>
    <w:rsid w:val="37862217"/>
    <w:rsid w:val="37936A41"/>
    <w:rsid w:val="37AF7766"/>
    <w:rsid w:val="37B23473"/>
    <w:rsid w:val="37C1522B"/>
    <w:rsid w:val="37E2581F"/>
    <w:rsid w:val="37E52806"/>
    <w:rsid w:val="37E63AC5"/>
    <w:rsid w:val="37E900DB"/>
    <w:rsid w:val="37F920C0"/>
    <w:rsid w:val="37FF08CC"/>
    <w:rsid w:val="380277B8"/>
    <w:rsid w:val="38063EE4"/>
    <w:rsid w:val="381A785B"/>
    <w:rsid w:val="38205404"/>
    <w:rsid w:val="38230BB9"/>
    <w:rsid w:val="38295B0C"/>
    <w:rsid w:val="383159A9"/>
    <w:rsid w:val="383C7AAC"/>
    <w:rsid w:val="38436949"/>
    <w:rsid w:val="38475F12"/>
    <w:rsid w:val="385917C6"/>
    <w:rsid w:val="385E4E35"/>
    <w:rsid w:val="38603608"/>
    <w:rsid w:val="38657636"/>
    <w:rsid w:val="38894B33"/>
    <w:rsid w:val="38B37F75"/>
    <w:rsid w:val="38B554F7"/>
    <w:rsid w:val="38B70373"/>
    <w:rsid w:val="38B95E2F"/>
    <w:rsid w:val="38BF76DF"/>
    <w:rsid w:val="38DE6F02"/>
    <w:rsid w:val="38E13223"/>
    <w:rsid w:val="38F47AA7"/>
    <w:rsid w:val="390C330F"/>
    <w:rsid w:val="390E5913"/>
    <w:rsid w:val="39171BF8"/>
    <w:rsid w:val="391F684B"/>
    <w:rsid w:val="392F4A12"/>
    <w:rsid w:val="3933191A"/>
    <w:rsid w:val="39503101"/>
    <w:rsid w:val="3954718D"/>
    <w:rsid w:val="39560AD3"/>
    <w:rsid w:val="395B2207"/>
    <w:rsid w:val="39613C9F"/>
    <w:rsid w:val="39680973"/>
    <w:rsid w:val="396D0AF5"/>
    <w:rsid w:val="39AF1F5A"/>
    <w:rsid w:val="39C44949"/>
    <w:rsid w:val="39C9093E"/>
    <w:rsid w:val="39E17247"/>
    <w:rsid w:val="39EF17E1"/>
    <w:rsid w:val="39F07FAD"/>
    <w:rsid w:val="3A091AAA"/>
    <w:rsid w:val="3A092810"/>
    <w:rsid w:val="3A0D0110"/>
    <w:rsid w:val="3A195593"/>
    <w:rsid w:val="3A1B79AC"/>
    <w:rsid w:val="3A1C0065"/>
    <w:rsid w:val="3A2202A8"/>
    <w:rsid w:val="3A2E6E73"/>
    <w:rsid w:val="3A310231"/>
    <w:rsid w:val="3A351B8A"/>
    <w:rsid w:val="3A516551"/>
    <w:rsid w:val="3A5B1E0A"/>
    <w:rsid w:val="3A6477C8"/>
    <w:rsid w:val="3A662552"/>
    <w:rsid w:val="3A6C4CF4"/>
    <w:rsid w:val="3A776227"/>
    <w:rsid w:val="3A7E728B"/>
    <w:rsid w:val="3A9B4E87"/>
    <w:rsid w:val="3AA71EB5"/>
    <w:rsid w:val="3AAC60ED"/>
    <w:rsid w:val="3AB80B85"/>
    <w:rsid w:val="3ADA5EC4"/>
    <w:rsid w:val="3ADA73D1"/>
    <w:rsid w:val="3AE20FDD"/>
    <w:rsid w:val="3AE51168"/>
    <w:rsid w:val="3AF0688B"/>
    <w:rsid w:val="3B022E8C"/>
    <w:rsid w:val="3B042A1B"/>
    <w:rsid w:val="3B0654F5"/>
    <w:rsid w:val="3B0D4147"/>
    <w:rsid w:val="3B1837E5"/>
    <w:rsid w:val="3B19503E"/>
    <w:rsid w:val="3B1D12AA"/>
    <w:rsid w:val="3B2A4D32"/>
    <w:rsid w:val="3B353705"/>
    <w:rsid w:val="3B726CBE"/>
    <w:rsid w:val="3B7A3506"/>
    <w:rsid w:val="3B852A8A"/>
    <w:rsid w:val="3B975800"/>
    <w:rsid w:val="3B9E4172"/>
    <w:rsid w:val="3BAC73A5"/>
    <w:rsid w:val="3BB26A5A"/>
    <w:rsid w:val="3BC6557A"/>
    <w:rsid w:val="3BF172BA"/>
    <w:rsid w:val="3BF41816"/>
    <w:rsid w:val="3C014228"/>
    <w:rsid w:val="3C014F54"/>
    <w:rsid w:val="3C0878F6"/>
    <w:rsid w:val="3C09395B"/>
    <w:rsid w:val="3C0D327A"/>
    <w:rsid w:val="3C355F50"/>
    <w:rsid w:val="3C4324EC"/>
    <w:rsid w:val="3C584972"/>
    <w:rsid w:val="3C663905"/>
    <w:rsid w:val="3C70236C"/>
    <w:rsid w:val="3C9452B7"/>
    <w:rsid w:val="3CAB0C5A"/>
    <w:rsid w:val="3CAC0F21"/>
    <w:rsid w:val="3CAE79B3"/>
    <w:rsid w:val="3CC517EA"/>
    <w:rsid w:val="3CCA5C84"/>
    <w:rsid w:val="3CCA7E31"/>
    <w:rsid w:val="3CD06E3A"/>
    <w:rsid w:val="3CDA6AD0"/>
    <w:rsid w:val="3CE231C3"/>
    <w:rsid w:val="3CE4062D"/>
    <w:rsid w:val="3D097F87"/>
    <w:rsid w:val="3D1362F8"/>
    <w:rsid w:val="3D197C53"/>
    <w:rsid w:val="3D244769"/>
    <w:rsid w:val="3D2B38C6"/>
    <w:rsid w:val="3D3125A8"/>
    <w:rsid w:val="3D3177A9"/>
    <w:rsid w:val="3D3A1CC0"/>
    <w:rsid w:val="3D3D2F32"/>
    <w:rsid w:val="3D416D7A"/>
    <w:rsid w:val="3D487578"/>
    <w:rsid w:val="3D4E4C5D"/>
    <w:rsid w:val="3D5B18B7"/>
    <w:rsid w:val="3D636559"/>
    <w:rsid w:val="3D6671ED"/>
    <w:rsid w:val="3D732E3F"/>
    <w:rsid w:val="3D80375E"/>
    <w:rsid w:val="3D803CA3"/>
    <w:rsid w:val="3D8E2FF3"/>
    <w:rsid w:val="3D927298"/>
    <w:rsid w:val="3DA61A9E"/>
    <w:rsid w:val="3DA66FCF"/>
    <w:rsid w:val="3DB12EA2"/>
    <w:rsid w:val="3DCF0FEB"/>
    <w:rsid w:val="3DD67334"/>
    <w:rsid w:val="3DEA3432"/>
    <w:rsid w:val="3DED238D"/>
    <w:rsid w:val="3DF4249F"/>
    <w:rsid w:val="3DFA560A"/>
    <w:rsid w:val="3DFF0BC7"/>
    <w:rsid w:val="3E041DFC"/>
    <w:rsid w:val="3E0E05BE"/>
    <w:rsid w:val="3E173A5F"/>
    <w:rsid w:val="3E316003"/>
    <w:rsid w:val="3E3A3113"/>
    <w:rsid w:val="3E3B51C6"/>
    <w:rsid w:val="3E5B0EB1"/>
    <w:rsid w:val="3E5B202A"/>
    <w:rsid w:val="3E7740D5"/>
    <w:rsid w:val="3E944F7F"/>
    <w:rsid w:val="3E9F0D92"/>
    <w:rsid w:val="3EA92DED"/>
    <w:rsid w:val="3EB71F23"/>
    <w:rsid w:val="3EB82878"/>
    <w:rsid w:val="3EB9708A"/>
    <w:rsid w:val="3EBE7CD2"/>
    <w:rsid w:val="3ECC3ED4"/>
    <w:rsid w:val="3ED26F42"/>
    <w:rsid w:val="3EE723EB"/>
    <w:rsid w:val="3F0A4603"/>
    <w:rsid w:val="3F0C1242"/>
    <w:rsid w:val="3F183D47"/>
    <w:rsid w:val="3F292FCA"/>
    <w:rsid w:val="3F2D36D7"/>
    <w:rsid w:val="3F30608B"/>
    <w:rsid w:val="3F3239B6"/>
    <w:rsid w:val="3F346AA5"/>
    <w:rsid w:val="3F393958"/>
    <w:rsid w:val="3F4C3FEE"/>
    <w:rsid w:val="3F5B0B27"/>
    <w:rsid w:val="3F6A6526"/>
    <w:rsid w:val="3F886FA7"/>
    <w:rsid w:val="3F8961B6"/>
    <w:rsid w:val="3F9F6C21"/>
    <w:rsid w:val="3FA233E5"/>
    <w:rsid w:val="3FB81B87"/>
    <w:rsid w:val="3FB85F82"/>
    <w:rsid w:val="3FBA1954"/>
    <w:rsid w:val="3FDC7ED1"/>
    <w:rsid w:val="3FDE2687"/>
    <w:rsid w:val="3FE75F57"/>
    <w:rsid w:val="3FEF647D"/>
    <w:rsid w:val="3FF54210"/>
    <w:rsid w:val="40073B1A"/>
    <w:rsid w:val="400D5573"/>
    <w:rsid w:val="401305F0"/>
    <w:rsid w:val="402A6159"/>
    <w:rsid w:val="402C5334"/>
    <w:rsid w:val="40341FA4"/>
    <w:rsid w:val="40424104"/>
    <w:rsid w:val="40541231"/>
    <w:rsid w:val="405E1D7A"/>
    <w:rsid w:val="4060590B"/>
    <w:rsid w:val="4065540B"/>
    <w:rsid w:val="4077546A"/>
    <w:rsid w:val="407A0D99"/>
    <w:rsid w:val="408B00BC"/>
    <w:rsid w:val="409260EE"/>
    <w:rsid w:val="40B55BF2"/>
    <w:rsid w:val="40BB36D9"/>
    <w:rsid w:val="40D56F9E"/>
    <w:rsid w:val="40DB69DE"/>
    <w:rsid w:val="40EB3002"/>
    <w:rsid w:val="40F1195F"/>
    <w:rsid w:val="41045E26"/>
    <w:rsid w:val="4109363E"/>
    <w:rsid w:val="410E47FC"/>
    <w:rsid w:val="41157944"/>
    <w:rsid w:val="41172480"/>
    <w:rsid w:val="41196865"/>
    <w:rsid w:val="411F11C1"/>
    <w:rsid w:val="412525CA"/>
    <w:rsid w:val="41260A9A"/>
    <w:rsid w:val="413559EF"/>
    <w:rsid w:val="41496A08"/>
    <w:rsid w:val="41787224"/>
    <w:rsid w:val="417942A2"/>
    <w:rsid w:val="418157BB"/>
    <w:rsid w:val="418372CA"/>
    <w:rsid w:val="41922E07"/>
    <w:rsid w:val="419B1938"/>
    <w:rsid w:val="41C76ED9"/>
    <w:rsid w:val="41DA174C"/>
    <w:rsid w:val="41DB5ED2"/>
    <w:rsid w:val="41E75459"/>
    <w:rsid w:val="41EF2A79"/>
    <w:rsid w:val="41F20006"/>
    <w:rsid w:val="41F65B90"/>
    <w:rsid w:val="42085119"/>
    <w:rsid w:val="42127228"/>
    <w:rsid w:val="421B063C"/>
    <w:rsid w:val="4227725C"/>
    <w:rsid w:val="422A299D"/>
    <w:rsid w:val="42355DA0"/>
    <w:rsid w:val="423F2520"/>
    <w:rsid w:val="42434B30"/>
    <w:rsid w:val="424A3B23"/>
    <w:rsid w:val="42516F5C"/>
    <w:rsid w:val="42545F3A"/>
    <w:rsid w:val="42551120"/>
    <w:rsid w:val="426572A0"/>
    <w:rsid w:val="42741618"/>
    <w:rsid w:val="427A53A6"/>
    <w:rsid w:val="42913356"/>
    <w:rsid w:val="429147D7"/>
    <w:rsid w:val="42AA4D59"/>
    <w:rsid w:val="42AC1B6E"/>
    <w:rsid w:val="42B35223"/>
    <w:rsid w:val="42BF5696"/>
    <w:rsid w:val="42C11071"/>
    <w:rsid w:val="42CD6443"/>
    <w:rsid w:val="42DD5F0C"/>
    <w:rsid w:val="42E7388F"/>
    <w:rsid w:val="42E91B99"/>
    <w:rsid w:val="42EB7AD5"/>
    <w:rsid w:val="42EF5DD3"/>
    <w:rsid w:val="42F81EF6"/>
    <w:rsid w:val="42F82210"/>
    <w:rsid w:val="42FB0AD6"/>
    <w:rsid w:val="42FB5E5F"/>
    <w:rsid w:val="43036CF6"/>
    <w:rsid w:val="43043259"/>
    <w:rsid w:val="430966B4"/>
    <w:rsid w:val="430D4D0D"/>
    <w:rsid w:val="430D7F35"/>
    <w:rsid w:val="431518F5"/>
    <w:rsid w:val="431619BA"/>
    <w:rsid w:val="4319725F"/>
    <w:rsid w:val="431C4C8A"/>
    <w:rsid w:val="43291D48"/>
    <w:rsid w:val="432D28A5"/>
    <w:rsid w:val="432E557D"/>
    <w:rsid w:val="433A3D6C"/>
    <w:rsid w:val="4352102B"/>
    <w:rsid w:val="43661945"/>
    <w:rsid w:val="43696C2E"/>
    <w:rsid w:val="436A7975"/>
    <w:rsid w:val="437A5994"/>
    <w:rsid w:val="439222ED"/>
    <w:rsid w:val="439B324A"/>
    <w:rsid w:val="439C11BA"/>
    <w:rsid w:val="43A91874"/>
    <w:rsid w:val="43AB40E6"/>
    <w:rsid w:val="43AD3632"/>
    <w:rsid w:val="43B862D8"/>
    <w:rsid w:val="43B97BED"/>
    <w:rsid w:val="43BA081F"/>
    <w:rsid w:val="43C864F4"/>
    <w:rsid w:val="43CC3A70"/>
    <w:rsid w:val="43CC7023"/>
    <w:rsid w:val="43D72F99"/>
    <w:rsid w:val="43DE0B47"/>
    <w:rsid w:val="43E94AD0"/>
    <w:rsid w:val="43EA6DC1"/>
    <w:rsid w:val="43EC3697"/>
    <w:rsid w:val="43F06658"/>
    <w:rsid w:val="440777B4"/>
    <w:rsid w:val="44192C6A"/>
    <w:rsid w:val="44323B9F"/>
    <w:rsid w:val="44352078"/>
    <w:rsid w:val="443572A0"/>
    <w:rsid w:val="443F2504"/>
    <w:rsid w:val="444574E8"/>
    <w:rsid w:val="444D6577"/>
    <w:rsid w:val="444E330A"/>
    <w:rsid w:val="4459529D"/>
    <w:rsid w:val="445954BC"/>
    <w:rsid w:val="445A799D"/>
    <w:rsid w:val="44662C92"/>
    <w:rsid w:val="44693DE8"/>
    <w:rsid w:val="44833D87"/>
    <w:rsid w:val="44897F7C"/>
    <w:rsid w:val="44A127BB"/>
    <w:rsid w:val="44AC0971"/>
    <w:rsid w:val="44B22F52"/>
    <w:rsid w:val="44BC7F42"/>
    <w:rsid w:val="44CF60DF"/>
    <w:rsid w:val="44E263F4"/>
    <w:rsid w:val="450078BC"/>
    <w:rsid w:val="4510196A"/>
    <w:rsid w:val="45134BEA"/>
    <w:rsid w:val="451C3ED8"/>
    <w:rsid w:val="452359A8"/>
    <w:rsid w:val="45385C1F"/>
    <w:rsid w:val="45491753"/>
    <w:rsid w:val="45497E26"/>
    <w:rsid w:val="45566E61"/>
    <w:rsid w:val="45571623"/>
    <w:rsid w:val="45734ED0"/>
    <w:rsid w:val="4577601D"/>
    <w:rsid w:val="458A449E"/>
    <w:rsid w:val="458C1AF6"/>
    <w:rsid w:val="45946AC4"/>
    <w:rsid w:val="45A523D2"/>
    <w:rsid w:val="45AA57A9"/>
    <w:rsid w:val="45C32DBE"/>
    <w:rsid w:val="45DA6FEB"/>
    <w:rsid w:val="45E3205B"/>
    <w:rsid w:val="45E56D83"/>
    <w:rsid w:val="45E803EA"/>
    <w:rsid w:val="45EB6F87"/>
    <w:rsid w:val="45F3320C"/>
    <w:rsid w:val="462444CB"/>
    <w:rsid w:val="4625780F"/>
    <w:rsid w:val="4665729E"/>
    <w:rsid w:val="466D2CFC"/>
    <w:rsid w:val="468442BB"/>
    <w:rsid w:val="46905340"/>
    <w:rsid w:val="46922D41"/>
    <w:rsid w:val="46996CE3"/>
    <w:rsid w:val="46BB18DB"/>
    <w:rsid w:val="46C17842"/>
    <w:rsid w:val="46CE6B0A"/>
    <w:rsid w:val="46DF43D7"/>
    <w:rsid w:val="46E86082"/>
    <w:rsid w:val="46F30554"/>
    <w:rsid w:val="46F30D2E"/>
    <w:rsid w:val="46F474A4"/>
    <w:rsid w:val="46FB29D5"/>
    <w:rsid w:val="470A79E3"/>
    <w:rsid w:val="470C23DD"/>
    <w:rsid w:val="470F70F3"/>
    <w:rsid w:val="47231B8B"/>
    <w:rsid w:val="473B1098"/>
    <w:rsid w:val="474B6FE0"/>
    <w:rsid w:val="475365F6"/>
    <w:rsid w:val="47676EC3"/>
    <w:rsid w:val="476E45E1"/>
    <w:rsid w:val="477A502A"/>
    <w:rsid w:val="478342A2"/>
    <w:rsid w:val="479F422B"/>
    <w:rsid w:val="47A17672"/>
    <w:rsid w:val="47AF0F1D"/>
    <w:rsid w:val="47B63683"/>
    <w:rsid w:val="47B74F19"/>
    <w:rsid w:val="47D014F4"/>
    <w:rsid w:val="47D25DD8"/>
    <w:rsid w:val="47DB0C1F"/>
    <w:rsid w:val="47DE37C6"/>
    <w:rsid w:val="47E10070"/>
    <w:rsid w:val="47E424EF"/>
    <w:rsid w:val="47E96F67"/>
    <w:rsid w:val="47EA3672"/>
    <w:rsid w:val="47EB6A52"/>
    <w:rsid w:val="480A6866"/>
    <w:rsid w:val="48115777"/>
    <w:rsid w:val="48142A53"/>
    <w:rsid w:val="4814331D"/>
    <w:rsid w:val="481C3290"/>
    <w:rsid w:val="481E7DCC"/>
    <w:rsid w:val="48205513"/>
    <w:rsid w:val="482558F7"/>
    <w:rsid w:val="482C6EE4"/>
    <w:rsid w:val="4836089C"/>
    <w:rsid w:val="484F089A"/>
    <w:rsid w:val="486333B8"/>
    <w:rsid w:val="487B7CC1"/>
    <w:rsid w:val="48AB716D"/>
    <w:rsid w:val="48B93139"/>
    <w:rsid w:val="48BC54B9"/>
    <w:rsid w:val="48CE75AA"/>
    <w:rsid w:val="48D67D60"/>
    <w:rsid w:val="48D7766F"/>
    <w:rsid w:val="48E85F70"/>
    <w:rsid w:val="48F22391"/>
    <w:rsid w:val="48F75265"/>
    <w:rsid w:val="492F038E"/>
    <w:rsid w:val="493952DF"/>
    <w:rsid w:val="493E29CE"/>
    <w:rsid w:val="49453166"/>
    <w:rsid w:val="494A2F39"/>
    <w:rsid w:val="494F7EEA"/>
    <w:rsid w:val="498638C1"/>
    <w:rsid w:val="4990468B"/>
    <w:rsid w:val="49977951"/>
    <w:rsid w:val="499E7A59"/>
    <w:rsid w:val="49A307F4"/>
    <w:rsid w:val="49B02B8E"/>
    <w:rsid w:val="49B702BE"/>
    <w:rsid w:val="49BC7BBB"/>
    <w:rsid w:val="49BD0C65"/>
    <w:rsid w:val="49C74340"/>
    <w:rsid w:val="49C74B54"/>
    <w:rsid w:val="49C76BAC"/>
    <w:rsid w:val="49CF383A"/>
    <w:rsid w:val="49D30461"/>
    <w:rsid w:val="49D505C7"/>
    <w:rsid w:val="49E35E5B"/>
    <w:rsid w:val="49E65AC6"/>
    <w:rsid w:val="49EE0651"/>
    <w:rsid w:val="49F03FBF"/>
    <w:rsid w:val="49FA68FD"/>
    <w:rsid w:val="49FE5A79"/>
    <w:rsid w:val="4A022CF7"/>
    <w:rsid w:val="4A0973CC"/>
    <w:rsid w:val="4A0A5A32"/>
    <w:rsid w:val="4A296C83"/>
    <w:rsid w:val="4A32352A"/>
    <w:rsid w:val="4A3445A1"/>
    <w:rsid w:val="4A3E3486"/>
    <w:rsid w:val="4A4D013A"/>
    <w:rsid w:val="4A56065B"/>
    <w:rsid w:val="4A5A3012"/>
    <w:rsid w:val="4A6009EE"/>
    <w:rsid w:val="4A605CFB"/>
    <w:rsid w:val="4A7E3DCB"/>
    <w:rsid w:val="4A8343E1"/>
    <w:rsid w:val="4A891065"/>
    <w:rsid w:val="4A89614A"/>
    <w:rsid w:val="4A965A2E"/>
    <w:rsid w:val="4AA121FB"/>
    <w:rsid w:val="4AB15DDF"/>
    <w:rsid w:val="4AB51BC8"/>
    <w:rsid w:val="4AC538F6"/>
    <w:rsid w:val="4AD37286"/>
    <w:rsid w:val="4AD65C72"/>
    <w:rsid w:val="4AD77F12"/>
    <w:rsid w:val="4AE645CB"/>
    <w:rsid w:val="4AE8697A"/>
    <w:rsid w:val="4AED27B9"/>
    <w:rsid w:val="4AFC1B44"/>
    <w:rsid w:val="4B19431C"/>
    <w:rsid w:val="4B216C66"/>
    <w:rsid w:val="4B2638BE"/>
    <w:rsid w:val="4B46062B"/>
    <w:rsid w:val="4B497726"/>
    <w:rsid w:val="4B4F0452"/>
    <w:rsid w:val="4B662039"/>
    <w:rsid w:val="4B66410C"/>
    <w:rsid w:val="4B6714C2"/>
    <w:rsid w:val="4B6B20E4"/>
    <w:rsid w:val="4B707CF7"/>
    <w:rsid w:val="4B7D6B67"/>
    <w:rsid w:val="4B834686"/>
    <w:rsid w:val="4B8A52C1"/>
    <w:rsid w:val="4B951798"/>
    <w:rsid w:val="4B96624F"/>
    <w:rsid w:val="4BA1429F"/>
    <w:rsid w:val="4BA36C92"/>
    <w:rsid w:val="4BA7591B"/>
    <w:rsid w:val="4BA85496"/>
    <w:rsid w:val="4BAD0F9F"/>
    <w:rsid w:val="4BBE26D4"/>
    <w:rsid w:val="4BC23E89"/>
    <w:rsid w:val="4BC74B1B"/>
    <w:rsid w:val="4BDA3E4C"/>
    <w:rsid w:val="4C287791"/>
    <w:rsid w:val="4C322613"/>
    <w:rsid w:val="4C3335D3"/>
    <w:rsid w:val="4C3707C8"/>
    <w:rsid w:val="4C3900FC"/>
    <w:rsid w:val="4C42653F"/>
    <w:rsid w:val="4C455D95"/>
    <w:rsid w:val="4C4A767B"/>
    <w:rsid w:val="4C4B2D92"/>
    <w:rsid w:val="4C56739F"/>
    <w:rsid w:val="4C7301BF"/>
    <w:rsid w:val="4C752258"/>
    <w:rsid w:val="4C8035C1"/>
    <w:rsid w:val="4C857C5F"/>
    <w:rsid w:val="4C88775F"/>
    <w:rsid w:val="4C960A0F"/>
    <w:rsid w:val="4CA830CE"/>
    <w:rsid w:val="4CB2181C"/>
    <w:rsid w:val="4CC3548B"/>
    <w:rsid w:val="4CD608E3"/>
    <w:rsid w:val="4CD86575"/>
    <w:rsid w:val="4CDF52A0"/>
    <w:rsid w:val="4CE43264"/>
    <w:rsid w:val="4D024F89"/>
    <w:rsid w:val="4D22157E"/>
    <w:rsid w:val="4D253DFC"/>
    <w:rsid w:val="4D2571A5"/>
    <w:rsid w:val="4D32010A"/>
    <w:rsid w:val="4D407DDB"/>
    <w:rsid w:val="4D420809"/>
    <w:rsid w:val="4D48314F"/>
    <w:rsid w:val="4D5F7AD6"/>
    <w:rsid w:val="4D61158F"/>
    <w:rsid w:val="4D745012"/>
    <w:rsid w:val="4D986166"/>
    <w:rsid w:val="4DB62476"/>
    <w:rsid w:val="4DC63459"/>
    <w:rsid w:val="4DCD79FC"/>
    <w:rsid w:val="4DD31F9C"/>
    <w:rsid w:val="4DDA3825"/>
    <w:rsid w:val="4DE016CC"/>
    <w:rsid w:val="4DE207E6"/>
    <w:rsid w:val="4DE66A3C"/>
    <w:rsid w:val="4DE711AC"/>
    <w:rsid w:val="4DEF1800"/>
    <w:rsid w:val="4DF35F23"/>
    <w:rsid w:val="4E040A2C"/>
    <w:rsid w:val="4E0451F9"/>
    <w:rsid w:val="4E263B88"/>
    <w:rsid w:val="4E394EC3"/>
    <w:rsid w:val="4E3A62B9"/>
    <w:rsid w:val="4E584A44"/>
    <w:rsid w:val="4E6617C5"/>
    <w:rsid w:val="4E6D5DAC"/>
    <w:rsid w:val="4E792B5D"/>
    <w:rsid w:val="4E79580A"/>
    <w:rsid w:val="4EA314AA"/>
    <w:rsid w:val="4EB96277"/>
    <w:rsid w:val="4ED122EF"/>
    <w:rsid w:val="4EE6424F"/>
    <w:rsid w:val="4EF05D57"/>
    <w:rsid w:val="4EF519AF"/>
    <w:rsid w:val="4F0702AD"/>
    <w:rsid w:val="4F0E695E"/>
    <w:rsid w:val="4F136502"/>
    <w:rsid w:val="4F2D1039"/>
    <w:rsid w:val="4F310F74"/>
    <w:rsid w:val="4F361E31"/>
    <w:rsid w:val="4F495CCA"/>
    <w:rsid w:val="4F4B78EF"/>
    <w:rsid w:val="4F5319C4"/>
    <w:rsid w:val="4F5D1D73"/>
    <w:rsid w:val="4F79116F"/>
    <w:rsid w:val="4F796674"/>
    <w:rsid w:val="4F8E5CA3"/>
    <w:rsid w:val="4F985202"/>
    <w:rsid w:val="4F9C5A38"/>
    <w:rsid w:val="4F9F6494"/>
    <w:rsid w:val="4FA02522"/>
    <w:rsid w:val="4FA675D1"/>
    <w:rsid w:val="4FC712C1"/>
    <w:rsid w:val="4FD66043"/>
    <w:rsid w:val="4FDA1EB9"/>
    <w:rsid w:val="4FDB50CE"/>
    <w:rsid w:val="4FE23A9E"/>
    <w:rsid w:val="4FE80642"/>
    <w:rsid w:val="4FEA1D84"/>
    <w:rsid w:val="4FEE6A1C"/>
    <w:rsid w:val="4FF0115E"/>
    <w:rsid w:val="4FFD0391"/>
    <w:rsid w:val="4FFD3B25"/>
    <w:rsid w:val="502046DA"/>
    <w:rsid w:val="502C50A7"/>
    <w:rsid w:val="503477B9"/>
    <w:rsid w:val="503C7337"/>
    <w:rsid w:val="50402969"/>
    <w:rsid w:val="504855BA"/>
    <w:rsid w:val="504C18FF"/>
    <w:rsid w:val="504C4FE7"/>
    <w:rsid w:val="50516951"/>
    <w:rsid w:val="506107B6"/>
    <w:rsid w:val="507037C3"/>
    <w:rsid w:val="5076702F"/>
    <w:rsid w:val="509719F6"/>
    <w:rsid w:val="509E774D"/>
    <w:rsid w:val="50A277B0"/>
    <w:rsid w:val="50AA1FB3"/>
    <w:rsid w:val="50D5055B"/>
    <w:rsid w:val="50DA2325"/>
    <w:rsid w:val="50E123E5"/>
    <w:rsid w:val="50EA1F11"/>
    <w:rsid w:val="50F964F1"/>
    <w:rsid w:val="51016EB6"/>
    <w:rsid w:val="51025542"/>
    <w:rsid w:val="51066C1D"/>
    <w:rsid w:val="510F0F54"/>
    <w:rsid w:val="51131548"/>
    <w:rsid w:val="51396940"/>
    <w:rsid w:val="513D14F0"/>
    <w:rsid w:val="515A232A"/>
    <w:rsid w:val="515D3816"/>
    <w:rsid w:val="5162383A"/>
    <w:rsid w:val="516905A2"/>
    <w:rsid w:val="516E519B"/>
    <w:rsid w:val="517244DE"/>
    <w:rsid w:val="51764F1E"/>
    <w:rsid w:val="518122D1"/>
    <w:rsid w:val="51880FA4"/>
    <w:rsid w:val="51B0074A"/>
    <w:rsid w:val="51B62839"/>
    <w:rsid w:val="51CB029D"/>
    <w:rsid w:val="51E845A7"/>
    <w:rsid w:val="51F41FF4"/>
    <w:rsid w:val="51FA2391"/>
    <w:rsid w:val="520D59C3"/>
    <w:rsid w:val="521D4EFC"/>
    <w:rsid w:val="522616F3"/>
    <w:rsid w:val="522E6362"/>
    <w:rsid w:val="523067E5"/>
    <w:rsid w:val="523357F6"/>
    <w:rsid w:val="523A3DE9"/>
    <w:rsid w:val="523B2535"/>
    <w:rsid w:val="524070C0"/>
    <w:rsid w:val="52444BEE"/>
    <w:rsid w:val="5246607F"/>
    <w:rsid w:val="525A4AFB"/>
    <w:rsid w:val="525E699B"/>
    <w:rsid w:val="52624701"/>
    <w:rsid w:val="52640ADD"/>
    <w:rsid w:val="52647C9B"/>
    <w:rsid w:val="52681932"/>
    <w:rsid w:val="52775E5E"/>
    <w:rsid w:val="527A36F3"/>
    <w:rsid w:val="528451FC"/>
    <w:rsid w:val="528A3EBB"/>
    <w:rsid w:val="529D39C1"/>
    <w:rsid w:val="52A21E02"/>
    <w:rsid w:val="52AC1CAB"/>
    <w:rsid w:val="52AD3E42"/>
    <w:rsid w:val="52AE53C0"/>
    <w:rsid w:val="52B26C13"/>
    <w:rsid w:val="52E5588E"/>
    <w:rsid w:val="52E67F41"/>
    <w:rsid w:val="52E74459"/>
    <w:rsid w:val="52EF38FB"/>
    <w:rsid w:val="52F127C4"/>
    <w:rsid w:val="52F71477"/>
    <w:rsid w:val="53070E56"/>
    <w:rsid w:val="53207B1F"/>
    <w:rsid w:val="53284B5E"/>
    <w:rsid w:val="536960F4"/>
    <w:rsid w:val="5382538E"/>
    <w:rsid w:val="538C1AC8"/>
    <w:rsid w:val="538F58CB"/>
    <w:rsid w:val="53A07723"/>
    <w:rsid w:val="53B44F90"/>
    <w:rsid w:val="53BA6A05"/>
    <w:rsid w:val="53BB4DA5"/>
    <w:rsid w:val="53D2011B"/>
    <w:rsid w:val="53EC6B19"/>
    <w:rsid w:val="53FD1AB4"/>
    <w:rsid w:val="540256AA"/>
    <w:rsid w:val="540A2E56"/>
    <w:rsid w:val="541D0DAB"/>
    <w:rsid w:val="54391FED"/>
    <w:rsid w:val="54406C2E"/>
    <w:rsid w:val="5452002F"/>
    <w:rsid w:val="54536C36"/>
    <w:rsid w:val="545F4E53"/>
    <w:rsid w:val="54733644"/>
    <w:rsid w:val="54795B40"/>
    <w:rsid w:val="5483049F"/>
    <w:rsid w:val="5490340F"/>
    <w:rsid w:val="54A90326"/>
    <w:rsid w:val="54AB6433"/>
    <w:rsid w:val="54AE64CB"/>
    <w:rsid w:val="54BA6CC8"/>
    <w:rsid w:val="54BB1B7E"/>
    <w:rsid w:val="54BF2AB6"/>
    <w:rsid w:val="54D57439"/>
    <w:rsid w:val="54D90753"/>
    <w:rsid w:val="54DE55EA"/>
    <w:rsid w:val="54EA7EF2"/>
    <w:rsid w:val="54F264F6"/>
    <w:rsid w:val="54F54ED0"/>
    <w:rsid w:val="5516002B"/>
    <w:rsid w:val="55173E04"/>
    <w:rsid w:val="551E61B4"/>
    <w:rsid w:val="552856FE"/>
    <w:rsid w:val="552E5D70"/>
    <w:rsid w:val="552F68BA"/>
    <w:rsid w:val="5530465A"/>
    <w:rsid w:val="553162E9"/>
    <w:rsid w:val="553C0D01"/>
    <w:rsid w:val="55424D8E"/>
    <w:rsid w:val="554954B2"/>
    <w:rsid w:val="55600DED"/>
    <w:rsid w:val="556129DD"/>
    <w:rsid w:val="5568398B"/>
    <w:rsid w:val="5571214C"/>
    <w:rsid w:val="55801606"/>
    <w:rsid w:val="558C1298"/>
    <w:rsid w:val="559E49E5"/>
    <w:rsid w:val="55A524F4"/>
    <w:rsid w:val="55AE2956"/>
    <w:rsid w:val="55B44602"/>
    <w:rsid w:val="55BB19D0"/>
    <w:rsid w:val="55BF2D7B"/>
    <w:rsid w:val="55CB40A9"/>
    <w:rsid w:val="55CE5B26"/>
    <w:rsid w:val="55DC27B3"/>
    <w:rsid w:val="55E06360"/>
    <w:rsid w:val="55E819B6"/>
    <w:rsid w:val="561E6BF1"/>
    <w:rsid w:val="561F3E2F"/>
    <w:rsid w:val="56207447"/>
    <w:rsid w:val="56333685"/>
    <w:rsid w:val="565F645E"/>
    <w:rsid w:val="566C3E11"/>
    <w:rsid w:val="566C5617"/>
    <w:rsid w:val="567B2880"/>
    <w:rsid w:val="569B6595"/>
    <w:rsid w:val="56A91447"/>
    <w:rsid w:val="56C11033"/>
    <w:rsid w:val="56C436EE"/>
    <w:rsid w:val="56D11D4B"/>
    <w:rsid w:val="56D204B0"/>
    <w:rsid w:val="56D21B95"/>
    <w:rsid w:val="56D45836"/>
    <w:rsid w:val="56D54CDD"/>
    <w:rsid w:val="56D8514C"/>
    <w:rsid w:val="56DB5AF6"/>
    <w:rsid w:val="56E70601"/>
    <w:rsid w:val="56FA049C"/>
    <w:rsid w:val="572C72B5"/>
    <w:rsid w:val="572F7842"/>
    <w:rsid w:val="574A2F9D"/>
    <w:rsid w:val="575D5DE2"/>
    <w:rsid w:val="57605DEF"/>
    <w:rsid w:val="576846E2"/>
    <w:rsid w:val="57721D40"/>
    <w:rsid w:val="577439F5"/>
    <w:rsid w:val="577B3C02"/>
    <w:rsid w:val="577C401E"/>
    <w:rsid w:val="577D2449"/>
    <w:rsid w:val="577E234A"/>
    <w:rsid w:val="57825159"/>
    <w:rsid w:val="57904FCC"/>
    <w:rsid w:val="57A14B5D"/>
    <w:rsid w:val="57C70268"/>
    <w:rsid w:val="57CA2F02"/>
    <w:rsid w:val="57DE4B60"/>
    <w:rsid w:val="57F86E1E"/>
    <w:rsid w:val="57FC5C0F"/>
    <w:rsid w:val="58086999"/>
    <w:rsid w:val="58100B42"/>
    <w:rsid w:val="58232B58"/>
    <w:rsid w:val="58232CF7"/>
    <w:rsid w:val="582869AD"/>
    <w:rsid w:val="5838758F"/>
    <w:rsid w:val="58587BE1"/>
    <w:rsid w:val="585C191C"/>
    <w:rsid w:val="58725499"/>
    <w:rsid w:val="58751134"/>
    <w:rsid w:val="58817D71"/>
    <w:rsid w:val="58825837"/>
    <w:rsid w:val="58875CF7"/>
    <w:rsid w:val="58901371"/>
    <w:rsid w:val="58A9692D"/>
    <w:rsid w:val="58B15282"/>
    <w:rsid w:val="58BA1DDD"/>
    <w:rsid w:val="58BF5344"/>
    <w:rsid w:val="58C02C87"/>
    <w:rsid w:val="58C13DDE"/>
    <w:rsid w:val="58D44F0C"/>
    <w:rsid w:val="58D4736A"/>
    <w:rsid w:val="58F4609F"/>
    <w:rsid w:val="58F6415B"/>
    <w:rsid w:val="590E3657"/>
    <w:rsid w:val="590F6A92"/>
    <w:rsid w:val="59113EC4"/>
    <w:rsid w:val="591A715D"/>
    <w:rsid w:val="59217ACA"/>
    <w:rsid w:val="592511B8"/>
    <w:rsid w:val="593218C1"/>
    <w:rsid w:val="597E07AD"/>
    <w:rsid w:val="597E308B"/>
    <w:rsid w:val="59812E83"/>
    <w:rsid w:val="598C5C74"/>
    <w:rsid w:val="59905452"/>
    <w:rsid w:val="59990DC4"/>
    <w:rsid w:val="59AB741D"/>
    <w:rsid w:val="59C8357D"/>
    <w:rsid w:val="59E46A9C"/>
    <w:rsid w:val="59ED7797"/>
    <w:rsid w:val="59F576FE"/>
    <w:rsid w:val="59F670BF"/>
    <w:rsid w:val="59F75059"/>
    <w:rsid w:val="5A042997"/>
    <w:rsid w:val="5A0D496B"/>
    <w:rsid w:val="5A1007F4"/>
    <w:rsid w:val="5A183BED"/>
    <w:rsid w:val="5A1D775A"/>
    <w:rsid w:val="5A1F1095"/>
    <w:rsid w:val="5A1F1A77"/>
    <w:rsid w:val="5A2708AD"/>
    <w:rsid w:val="5A2F0E9E"/>
    <w:rsid w:val="5A2F1C94"/>
    <w:rsid w:val="5A343A34"/>
    <w:rsid w:val="5A391F0D"/>
    <w:rsid w:val="5A454561"/>
    <w:rsid w:val="5A494982"/>
    <w:rsid w:val="5A4B3BA9"/>
    <w:rsid w:val="5A577986"/>
    <w:rsid w:val="5A7604BD"/>
    <w:rsid w:val="5A801262"/>
    <w:rsid w:val="5A872D3B"/>
    <w:rsid w:val="5A892A6C"/>
    <w:rsid w:val="5ABB0475"/>
    <w:rsid w:val="5ABC0065"/>
    <w:rsid w:val="5ABC4FC0"/>
    <w:rsid w:val="5AC90C34"/>
    <w:rsid w:val="5B0A2599"/>
    <w:rsid w:val="5B165381"/>
    <w:rsid w:val="5B295EDD"/>
    <w:rsid w:val="5B32692F"/>
    <w:rsid w:val="5B3327BC"/>
    <w:rsid w:val="5B3B3E55"/>
    <w:rsid w:val="5B3B499B"/>
    <w:rsid w:val="5B592B37"/>
    <w:rsid w:val="5B5F1DFE"/>
    <w:rsid w:val="5B6C534F"/>
    <w:rsid w:val="5B70557E"/>
    <w:rsid w:val="5B8D06B9"/>
    <w:rsid w:val="5B9435B7"/>
    <w:rsid w:val="5B996D93"/>
    <w:rsid w:val="5BAC14D3"/>
    <w:rsid w:val="5BAF42BC"/>
    <w:rsid w:val="5BBE0247"/>
    <w:rsid w:val="5BCD73FC"/>
    <w:rsid w:val="5BEE69C3"/>
    <w:rsid w:val="5BF36735"/>
    <w:rsid w:val="5BF36B46"/>
    <w:rsid w:val="5BFA5A0D"/>
    <w:rsid w:val="5C0C02C9"/>
    <w:rsid w:val="5C1519B6"/>
    <w:rsid w:val="5C1E3277"/>
    <w:rsid w:val="5C2512B1"/>
    <w:rsid w:val="5C260C5B"/>
    <w:rsid w:val="5C2A0E13"/>
    <w:rsid w:val="5C2D0D3A"/>
    <w:rsid w:val="5C2F41B4"/>
    <w:rsid w:val="5C34660C"/>
    <w:rsid w:val="5C3B5339"/>
    <w:rsid w:val="5C3C3693"/>
    <w:rsid w:val="5C4B42AB"/>
    <w:rsid w:val="5C4C23EF"/>
    <w:rsid w:val="5C4C6320"/>
    <w:rsid w:val="5C526F62"/>
    <w:rsid w:val="5C6319DD"/>
    <w:rsid w:val="5C6669D6"/>
    <w:rsid w:val="5C6F64DA"/>
    <w:rsid w:val="5C713675"/>
    <w:rsid w:val="5C7C1264"/>
    <w:rsid w:val="5C89661F"/>
    <w:rsid w:val="5C9763CC"/>
    <w:rsid w:val="5C9E7E61"/>
    <w:rsid w:val="5CB01EE7"/>
    <w:rsid w:val="5CC0212D"/>
    <w:rsid w:val="5CC32EFF"/>
    <w:rsid w:val="5CCB72F9"/>
    <w:rsid w:val="5CCD47DA"/>
    <w:rsid w:val="5CCD7A2C"/>
    <w:rsid w:val="5CD74207"/>
    <w:rsid w:val="5CDC2180"/>
    <w:rsid w:val="5CE76FB1"/>
    <w:rsid w:val="5CEA0C6D"/>
    <w:rsid w:val="5CF16851"/>
    <w:rsid w:val="5D071D24"/>
    <w:rsid w:val="5D224AE1"/>
    <w:rsid w:val="5D2A338A"/>
    <w:rsid w:val="5D3F1A65"/>
    <w:rsid w:val="5D4B3E67"/>
    <w:rsid w:val="5D54108B"/>
    <w:rsid w:val="5D551712"/>
    <w:rsid w:val="5D5523FA"/>
    <w:rsid w:val="5D666C04"/>
    <w:rsid w:val="5D7114F8"/>
    <w:rsid w:val="5D7F63A3"/>
    <w:rsid w:val="5D8353B5"/>
    <w:rsid w:val="5D8410DC"/>
    <w:rsid w:val="5D862B21"/>
    <w:rsid w:val="5D9A3845"/>
    <w:rsid w:val="5DA464CD"/>
    <w:rsid w:val="5DA9148A"/>
    <w:rsid w:val="5DAF2CA1"/>
    <w:rsid w:val="5DBC11FC"/>
    <w:rsid w:val="5DCF0DD1"/>
    <w:rsid w:val="5DF3052D"/>
    <w:rsid w:val="5DF966BE"/>
    <w:rsid w:val="5DF97914"/>
    <w:rsid w:val="5E0878A2"/>
    <w:rsid w:val="5E0D2634"/>
    <w:rsid w:val="5E171E78"/>
    <w:rsid w:val="5E1932A1"/>
    <w:rsid w:val="5E2606F0"/>
    <w:rsid w:val="5E2A16BB"/>
    <w:rsid w:val="5E38439B"/>
    <w:rsid w:val="5E586C70"/>
    <w:rsid w:val="5E667225"/>
    <w:rsid w:val="5E6B7AB8"/>
    <w:rsid w:val="5E6D4869"/>
    <w:rsid w:val="5E765130"/>
    <w:rsid w:val="5E7F5593"/>
    <w:rsid w:val="5E815295"/>
    <w:rsid w:val="5E884873"/>
    <w:rsid w:val="5E8947B1"/>
    <w:rsid w:val="5E8A56F1"/>
    <w:rsid w:val="5E8D53F8"/>
    <w:rsid w:val="5E8F229C"/>
    <w:rsid w:val="5E967787"/>
    <w:rsid w:val="5EA81571"/>
    <w:rsid w:val="5EB26266"/>
    <w:rsid w:val="5EBE4E9F"/>
    <w:rsid w:val="5EC004DF"/>
    <w:rsid w:val="5EC119B2"/>
    <w:rsid w:val="5EC1606F"/>
    <w:rsid w:val="5EC3024B"/>
    <w:rsid w:val="5EC6253F"/>
    <w:rsid w:val="5ED44E95"/>
    <w:rsid w:val="5EDB3EBE"/>
    <w:rsid w:val="5EDE40F5"/>
    <w:rsid w:val="5EE93418"/>
    <w:rsid w:val="5EEA0E18"/>
    <w:rsid w:val="5EF96C7A"/>
    <w:rsid w:val="5F0A6749"/>
    <w:rsid w:val="5F0B62FB"/>
    <w:rsid w:val="5F2869A8"/>
    <w:rsid w:val="5F306E2C"/>
    <w:rsid w:val="5F312411"/>
    <w:rsid w:val="5F38419C"/>
    <w:rsid w:val="5F3B1B62"/>
    <w:rsid w:val="5F4922A6"/>
    <w:rsid w:val="5F492649"/>
    <w:rsid w:val="5F58123C"/>
    <w:rsid w:val="5F641223"/>
    <w:rsid w:val="5F724512"/>
    <w:rsid w:val="5F7A3B25"/>
    <w:rsid w:val="5F8343E1"/>
    <w:rsid w:val="5F9335A8"/>
    <w:rsid w:val="5F9A1512"/>
    <w:rsid w:val="5FA6515B"/>
    <w:rsid w:val="5FB14353"/>
    <w:rsid w:val="5FBC24D0"/>
    <w:rsid w:val="5FD27871"/>
    <w:rsid w:val="5FDA1CBC"/>
    <w:rsid w:val="5FDF782A"/>
    <w:rsid w:val="5FE44536"/>
    <w:rsid w:val="5FEA36D5"/>
    <w:rsid w:val="5FF965F1"/>
    <w:rsid w:val="5FFD08B0"/>
    <w:rsid w:val="600251A2"/>
    <w:rsid w:val="602223F5"/>
    <w:rsid w:val="603F4F9E"/>
    <w:rsid w:val="605E79DD"/>
    <w:rsid w:val="60644425"/>
    <w:rsid w:val="606F092E"/>
    <w:rsid w:val="607B408D"/>
    <w:rsid w:val="607D3CB2"/>
    <w:rsid w:val="608A24F6"/>
    <w:rsid w:val="608F236B"/>
    <w:rsid w:val="609B6BF7"/>
    <w:rsid w:val="60A4741E"/>
    <w:rsid w:val="60A8703B"/>
    <w:rsid w:val="60BC5111"/>
    <w:rsid w:val="60CE37EC"/>
    <w:rsid w:val="60D90A5C"/>
    <w:rsid w:val="60DB3822"/>
    <w:rsid w:val="60F84306"/>
    <w:rsid w:val="61077378"/>
    <w:rsid w:val="610A325C"/>
    <w:rsid w:val="610D68AD"/>
    <w:rsid w:val="61143376"/>
    <w:rsid w:val="611C573E"/>
    <w:rsid w:val="6130256B"/>
    <w:rsid w:val="61395546"/>
    <w:rsid w:val="61545DB6"/>
    <w:rsid w:val="615D515D"/>
    <w:rsid w:val="61772492"/>
    <w:rsid w:val="617D0B04"/>
    <w:rsid w:val="617D2441"/>
    <w:rsid w:val="618C5E05"/>
    <w:rsid w:val="619756B6"/>
    <w:rsid w:val="61AC690F"/>
    <w:rsid w:val="61D46757"/>
    <w:rsid w:val="61E475F9"/>
    <w:rsid w:val="61FC2F28"/>
    <w:rsid w:val="62004D5C"/>
    <w:rsid w:val="62070412"/>
    <w:rsid w:val="620F14AB"/>
    <w:rsid w:val="62195929"/>
    <w:rsid w:val="623544E8"/>
    <w:rsid w:val="623552B7"/>
    <w:rsid w:val="62361E21"/>
    <w:rsid w:val="62380D63"/>
    <w:rsid w:val="62385A21"/>
    <w:rsid w:val="62464E75"/>
    <w:rsid w:val="62602E8B"/>
    <w:rsid w:val="62617CDB"/>
    <w:rsid w:val="626239FD"/>
    <w:rsid w:val="626A7019"/>
    <w:rsid w:val="62744B57"/>
    <w:rsid w:val="627713CE"/>
    <w:rsid w:val="627750DF"/>
    <w:rsid w:val="62861D49"/>
    <w:rsid w:val="62966215"/>
    <w:rsid w:val="629F75C6"/>
    <w:rsid w:val="62A405B4"/>
    <w:rsid w:val="62A46A95"/>
    <w:rsid w:val="62A63AD1"/>
    <w:rsid w:val="62A93C76"/>
    <w:rsid w:val="62AF6016"/>
    <w:rsid w:val="62B13663"/>
    <w:rsid w:val="62B64D1B"/>
    <w:rsid w:val="62BF43D7"/>
    <w:rsid w:val="62C0749B"/>
    <w:rsid w:val="62C27AD6"/>
    <w:rsid w:val="62CE02DD"/>
    <w:rsid w:val="62CF7E8E"/>
    <w:rsid w:val="62E96CB9"/>
    <w:rsid w:val="62F35EAB"/>
    <w:rsid w:val="62F607DA"/>
    <w:rsid w:val="62FE4215"/>
    <w:rsid w:val="63013CD7"/>
    <w:rsid w:val="630F540A"/>
    <w:rsid w:val="631959B1"/>
    <w:rsid w:val="63261F6A"/>
    <w:rsid w:val="6333540F"/>
    <w:rsid w:val="63340537"/>
    <w:rsid w:val="6341756F"/>
    <w:rsid w:val="636411EE"/>
    <w:rsid w:val="636C5159"/>
    <w:rsid w:val="636D29B7"/>
    <w:rsid w:val="637F11C7"/>
    <w:rsid w:val="63932C3B"/>
    <w:rsid w:val="63AF7684"/>
    <w:rsid w:val="63B05E85"/>
    <w:rsid w:val="63BD7753"/>
    <w:rsid w:val="63E805BE"/>
    <w:rsid w:val="63EA07DD"/>
    <w:rsid w:val="63EB77F9"/>
    <w:rsid w:val="63EC0B76"/>
    <w:rsid w:val="63EE130C"/>
    <w:rsid w:val="63EE2310"/>
    <w:rsid w:val="640D33FF"/>
    <w:rsid w:val="6425304D"/>
    <w:rsid w:val="64374426"/>
    <w:rsid w:val="643E079E"/>
    <w:rsid w:val="643E7261"/>
    <w:rsid w:val="644A1DFA"/>
    <w:rsid w:val="64576C46"/>
    <w:rsid w:val="647223A4"/>
    <w:rsid w:val="64780129"/>
    <w:rsid w:val="648B75C8"/>
    <w:rsid w:val="64B70838"/>
    <w:rsid w:val="64B811F0"/>
    <w:rsid w:val="64C46E6C"/>
    <w:rsid w:val="64D21257"/>
    <w:rsid w:val="64D40019"/>
    <w:rsid w:val="64D51F51"/>
    <w:rsid w:val="64D855AB"/>
    <w:rsid w:val="64E32223"/>
    <w:rsid w:val="64ED6F7D"/>
    <w:rsid w:val="64FF72C1"/>
    <w:rsid w:val="652155AD"/>
    <w:rsid w:val="652D3439"/>
    <w:rsid w:val="6535235F"/>
    <w:rsid w:val="653D3FD5"/>
    <w:rsid w:val="654007D7"/>
    <w:rsid w:val="65484372"/>
    <w:rsid w:val="654A6A33"/>
    <w:rsid w:val="65536B1B"/>
    <w:rsid w:val="655C5E2E"/>
    <w:rsid w:val="65636D2D"/>
    <w:rsid w:val="656A2F9D"/>
    <w:rsid w:val="65706452"/>
    <w:rsid w:val="657409AE"/>
    <w:rsid w:val="65774092"/>
    <w:rsid w:val="657D416F"/>
    <w:rsid w:val="657D5BB7"/>
    <w:rsid w:val="6583309B"/>
    <w:rsid w:val="659506CB"/>
    <w:rsid w:val="659B7A0B"/>
    <w:rsid w:val="65AA5BD0"/>
    <w:rsid w:val="65BF2EF5"/>
    <w:rsid w:val="65C309F7"/>
    <w:rsid w:val="65C33D94"/>
    <w:rsid w:val="65D2218F"/>
    <w:rsid w:val="65D86B46"/>
    <w:rsid w:val="65DB6151"/>
    <w:rsid w:val="65E46FB0"/>
    <w:rsid w:val="65EB44FE"/>
    <w:rsid w:val="660A55D5"/>
    <w:rsid w:val="66182B25"/>
    <w:rsid w:val="66195D1F"/>
    <w:rsid w:val="661C134C"/>
    <w:rsid w:val="66293CB5"/>
    <w:rsid w:val="662C3493"/>
    <w:rsid w:val="662F14C1"/>
    <w:rsid w:val="66412D32"/>
    <w:rsid w:val="6643641E"/>
    <w:rsid w:val="664E533D"/>
    <w:rsid w:val="66502F1A"/>
    <w:rsid w:val="66550497"/>
    <w:rsid w:val="66554FFE"/>
    <w:rsid w:val="66680149"/>
    <w:rsid w:val="666A495B"/>
    <w:rsid w:val="667503A1"/>
    <w:rsid w:val="6681435D"/>
    <w:rsid w:val="669071A6"/>
    <w:rsid w:val="66983AC3"/>
    <w:rsid w:val="66A91933"/>
    <w:rsid w:val="66B52CF4"/>
    <w:rsid w:val="66B8648F"/>
    <w:rsid w:val="66C3507B"/>
    <w:rsid w:val="66CD5512"/>
    <w:rsid w:val="66CF0738"/>
    <w:rsid w:val="66D304E1"/>
    <w:rsid w:val="66DE1DCB"/>
    <w:rsid w:val="66E16385"/>
    <w:rsid w:val="66EF0C8C"/>
    <w:rsid w:val="66FC67F3"/>
    <w:rsid w:val="67045DAC"/>
    <w:rsid w:val="6708350B"/>
    <w:rsid w:val="670D4C6C"/>
    <w:rsid w:val="67177942"/>
    <w:rsid w:val="671D09E3"/>
    <w:rsid w:val="672C1477"/>
    <w:rsid w:val="67363AA8"/>
    <w:rsid w:val="673E62BD"/>
    <w:rsid w:val="674F0778"/>
    <w:rsid w:val="676203B8"/>
    <w:rsid w:val="67791C19"/>
    <w:rsid w:val="67844F4D"/>
    <w:rsid w:val="678D4264"/>
    <w:rsid w:val="679504D3"/>
    <w:rsid w:val="67A44D66"/>
    <w:rsid w:val="67A97EB4"/>
    <w:rsid w:val="67B50FCA"/>
    <w:rsid w:val="67C5003A"/>
    <w:rsid w:val="67C75C45"/>
    <w:rsid w:val="67D66ECC"/>
    <w:rsid w:val="67D864B1"/>
    <w:rsid w:val="67E72323"/>
    <w:rsid w:val="67F92D2D"/>
    <w:rsid w:val="67FA6407"/>
    <w:rsid w:val="68012E5F"/>
    <w:rsid w:val="68020CD8"/>
    <w:rsid w:val="68104592"/>
    <w:rsid w:val="68180C84"/>
    <w:rsid w:val="681F247C"/>
    <w:rsid w:val="682A704B"/>
    <w:rsid w:val="682C2912"/>
    <w:rsid w:val="68371219"/>
    <w:rsid w:val="68527C92"/>
    <w:rsid w:val="685871B9"/>
    <w:rsid w:val="685E2CD9"/>
    <w:rsid w:val="6869543C"/>
    <w:rsid w:val="687C604E"/>
    <w:rsid w:val="689B136E"/>
    <w:rsid w:val="68B13116"/>
    <w:rsid w:val="68D34671"/>
    <w:rsid w:val="68D84E64"/>
    <w:rsid w:val="68DD2939"/>
    <w:rsid w:val="68E105B4"/>
    <w:rsid w:val="68FD38BF"/>
    <w:rsid w:val="68FF4898"/>
    <w:rsid w:val="690B2FC2"/>
    <w:rsid w:val="692354EA"/>
    <w:rsid w:val="693131F1"/>
    <w:rsid w:val="693C1361"/>
    <w:rsid w:val="694A30AA"/>
    <w:rsid w:val="69553130"/>
    <w:rsid w:val="695D3D40"/>
    <w:rsid w:val="69632E1A"/>
    <w:rsid w:val="696C0A45"/>
    <w:rsid w:val="698E15F2"/>
    <w:rsid w:val="699E7046"/>
    <w:rsid w:val="69A56340"/>
    <w:rsid w:val="69AF2568"/>
    <w:rsid w:val="69C00DDA"/>
    <w:rsid w:val="69C17293"/>
    <w:rsid w:val="69CB12E7"/>
    <w:rsid w:val="69CC6190"/>
    <w:rsid w:val="69D477E1"/>
    <w:rsid w:val="69DE795B"/>
    <w:rsid w:val="69EA7983"/>
    <w:rsid w:val="69EB4AC9"/>
    <w:rsid w:val="69ED43C2"/>
    <w:rsid w:val="69F74E1B"/>
    <w:rsid w:val="69FF64FC"/>
    <w:rsid w:val="6A06274E"/>
    <w:rsid w:val="6A0D2668"/>
    <w:rsid w:val="6A1407CA"/>
    <w:rsid w:val="6A196ED8"/>
    <w:rsid w:val="6A2B0490"/>
    <w:rsid w:val="6A3966F1"/>
    <w:rsid w:val="6A4E31CB"/>
    <w:rsid w:val="6A573EFA"/>
    <w:rsid w:val="6A5B0162"/>
    <w:rsid w:val="6A607FFA"/>
    <w:rsid w:val="6A672C64"/>
    <w:rsid w:val="6A8658BA"/>
    <w:rsid w:val="6A8A340B"/>
    <w:rsid w:val="6ABF6103"/>
    <w:rsid w:val="6AC47B81"/>
    <w:rsid w:val="6ACB1820"/>
    <w:rsid w:val="6ACE67FA"/>
    <w:rsid w:val="6AE017AF"/>
    <w:rsid w:val="6AEC2723"/>
    <w:rsid w:val="6AEE4E6A"/>
    <w:rsid w:val="6AF03153"/>
    <w:rsid w:val="6B0A4C10"/>
    <w:rsid w:val="6B2A6459"/>
    <w:rsid w:val="6B544E25"/>
    <w:rsid w:val="6B577C9C"/>
    <w:rsid w:val="6B595E72"/>
    <w:rsid w:val="6B6C4131"/>
    <w:rsid w:val="6B6E024D"/>
    <w:rsid w:val="6B8232A7"/>
    <w:rsid w:val="6B860F89"/>
    <w:rsid w:val="6B867D90"/>
    <w:rsid w:val="6B9A64A1"/>
    <w:rsid w:val="6B9B5E1E"/>
    <w:rsid w:val="6BA112C1"/>
    <w:rsid w:val="6BBA6367"/>
    <w:rsid w:val="6BBD0BF9"/>
    <w:rsid w:val="6BD7319C"/>
    <w:rsid w:val="6BDE52F6"/>
    <w:rsid w:val="6BE8231F"/>
    <w:rsid w:val="6BEF01F8"/>
    <w:rsid w:val="6BFB1D43"/>
    <w:rsid w:val="6BFD6ADB"/>
    <w:rsid w:val="6C0817DD"/>
    <w:rsid w:val="6C2A3071"/>
    <w:rsid w:val="6C2A5762"/>
    <w:rsid w:val="6C525797"/>
    <w:rsid w:val="6C60691D"/>
    <w:rsid w:val="6C67625F"/>
    <w:rsid w:val="6C7700A4"/>
    <w:rsid w:val="6C803B9D"/>
    <w:rsid w:val="6C846B06"/>
    <w:rsid w:val="6C9E13FC"/>
    <w:rsid w:val="6CC95205"/>
    <w:rsid w:val="6CCB71BE"/>
    <w:rsid w:val="6CCF72D5"/>
    <w:rsid w:val="6CD217BF"/>
    <w:rsid w:val="6CDA062A"/>
    <w:rsid w:val="6CE2295E"/>
    <w:rsid w:val="6CE808CA"/>
    <w:rsid w:val="6CEB4DCC"/>
    <w:rsid w:val="6CEF43EE"/>
    <w:rsid w:val="6D09526F"/>
    <w:rsid w:val="6D0A18EB"/>
    <w:rsid w:val="6D2102A6"/>
    <w:rsid w:val="6D2F73BB"/>
    <w:rsid w:val="6D3F59F5"/>
    <w:rsid w:val="6D504B8A"/>
    <w:rsid w:val="6D5106CF"/>
    <w:rsid w:val="6D7F3029"/>
    <w:rsid w:val="6D8526DA"/>
    <w:rsid w:val="6D86305A"/>
    <w:rsid w:val="6D8D57CE"/>
    <w:rsid w:val="6D8D7699"/>
    <w:rsid w:val="6D8F1C3D"/>
    <w:rsid w:val="6DBD7ABC"/>
    <w:rsid w:val="6DC5155B"/>
    <w:rsid w:val="6DCA1607"/>
    <w:rsid w:val="6DCA2E7A"/>
    <w:rsid w:val="6DCA47C1"/>
    <w:rsid w:val="6DE30B3B"/>
    <w:rsid w:val="6DE63D3F"/>
    <w:rsid w:val="6DEB4522"/>
    <w:rsid w:val="6DFB14F6"/>
    <w:rsid w:val="6E1544A1"/>
    <w:rsid w:val="6E1F0EAA"/>
    <w:rsid w:val="6E3C161F"/>
    <w:rsid w:val="6E3D21DF"/>
    <w:rsid w:val="6E403E85"/>
    <w:rsid w:val="6E40709D"/>
    <w:rsid w:val="6E4E31AA"/>
    <w:rsid w:val="6E5B3C9F"/>
    <w:rsid w:val="6E5C730A"/>
    <w:rsid w:val="6E5E475B"/>
    <w:rsid w:val="6E5F1C2B"/>
    <w:rsid w:val="6E640E43"/>
    <w:rsid w:val="6E651B70"/>
    <w:rsid w:val="6E6E129F"/>
    <w:rsid w:val="6E6E2613"/>
    <w:rsid w:val="6E6F4256"/>
    <w:rsid w:val="6E72587D"/>
    <w:rsid w:val="6E7E5DCD"/>
    <w:rsid w:val="6E896B25"/>
    <w:rsid w:val="6E8E428E"/>
    <w:rsid w:val="6EA12640"/>
    <w:rsid w:val="6EB62A64"/>
    <w:rsid w:val="6EC236F0"/>
    <w:rsid w:val="6ECC54EF"/>
    <w:rsid w:val="6EE368D9"/>
    <w:rsid w:val="6EEE6EF9"/>
    <w:rsid w:val="6F05661B"/>
    <w:rsid w:val="6F093655"/>
    <w:rsid w:val="6F0D5C91"/>
    <w:rsid w:val="6F2A6828"/>
    <w:rsid w:val="6F325550"/>
    <w:rsid w:val="6F433E14"/>
    <w:rsid w:val="6F457BF1"/>
    <w:rsid w:val="6F4A312D"/>
    <w:rsid w:val="6F4A7527"/>
    <w:rsid w:val="6F5147FB"/>
    <w:rsid w:val="6F516C59"/>
    <w:rsid w:val="6F551777"/>
    <w:rsid w:val="6F5E4306"/>
    <w:rsid w:val="6F613987"/>
    <w:rsid w:val="6F6B690A"/>
    <w:rsid w:val="6F976828"/>
    <w:rsid w:val="6FA3348C"/>
    <w:rsid w:val="6FAD036A"/>
    <w:rsid w:val="6FAD3E06"/>
    <w:rsid w:val="6FBC271E"/>
    <w:rsid w:val="6FCC6BE3"/>
    <w:rsid w:val="6FDD7466"/>
    <w:rsid w:val="6FDE6B3B"/>
    <w:rsid w:val="6FE35A18"/>
    <w:rsid w:val="6FE64783"/>
    <w:rsid w:val="6FF06C81"/>
    <w:rsid w:val="70284737"/>
    <w:rsid w:val="70294AF2"/>
    <w:rsid w:val="703134A6"/>
    <w:rsid w:val="7037599D"/>
    <w:rsid w:val="703E3E39"/>
    <w:rsid w:val="704042CC"/>
    <w:rsid w:val="704F2F66"/>
    <w:rsid w:val="70845EAE"/>
    <w:rsid w:val="708A1A17"/>
    <w:rsid w:val="708A3FC0"/>
    <w:rsid w:val="70943001"/>
    <w:rsid w:val="70963FA5"/>
    <w:rsid w:val="709B0465"/>
    <w:rsid w:val="709B6102"/>
    <w:rsid w:val="70A85D39"/>
    <w:rsid w:val="70AD72E4"/>
    <w:rsid w:val="70B35D5F"/>
    <w:rsid w:val="70EE036D"/>
    <w:rsid w:val="70EF59A1"/>
    <w:rsid w:val="70EF6834"/>
    <w:rsid w:val="70F13DAD"/>
    <w:rsid w:val="70F723A7"/>
    <w:rsid w:val="70FC578D"/>
    <w:rsid w:val="70FD0BDE"/>
    <w:rsid w:val="71035B00"/>
    <w:rsid w:val="711757ED"/>
    <w:rsid w:val="71252E0B"/>
    <w:rsid w:val="712F639B"/>
    <w:rsid w:val="714239B7"/>
    <w:rsid w:val="714943D3"/>
    <w:rsid w:val="714F57D0"/>
    <w:rsid w:val="7166183B"/>
    <w:rsid w:val="71713F62"/>
    <w:rsid w:val="717F48BB"/>
    <w:rsid w:val="71803596"/>
    <w:rsid w:val="718B7435"/>
    <w:rsid w:val="7198604E"/>
    <w:rsid w:val="719D72B4"/>
    <w:rsid w:val="71A22F35"/>
    <w:rsid w:val="71AD79D7"/>
    <w:rsid w:val="71B63169"/>
    <w:rsid w:val="71BA5964"/>
    <w:rsid w:val="71BD5B6F"/>
    <w:rsid w:val="71C8026A"/>
    <w:rsid w:val="71DD579D"/>
    <w:rsid w:val="71E75452"/>
    <w:rsid w:val="71FE5AAD"/>
    <w:rsid w:val="72266F91"/>
    <w:rsid w:val="722C4E22"/>
    <w:rsid w:val="7232345A"/>
    <w:rsid w:val="726C450A"/>
    <w:rsid w:val="727D4041"/>
    <w:rsid w:val="72B4033D"/>
    <w:rsid w:val="72BE1464"/>
    <w:rsid w:val="72C94B62"/>
    <w:rsid w:val="72CC7D4E"/>
    <w:rsid w:val="72D26E42"/>
    <w:rsid w:val="72D5670D"/>
    <w:rsid w:val="72D973AB"/>
    <w:rsid w:val="72DE1725"/>
    <w:rsid w:val="731C55DE"/>
    <w:rsid w:val="732067C0"/>
    <w:rsid w:val="73290B53"/>
    <w:rsid w:val="732C7AF8"/>
    <w:rsid w:val="73303125"/>
    <w:rsid w:val="73326F07"/>
    <w:rsid w:val="733C7B8F"/>
    <w:rsid w:val="734A42BF"/>
    <w:rsid w:val="735637FB"/>
    <w:rsid w:val="735764A9"/>
    <w:rsid w:val="736A0178"/>
    <w:rsid w:val="73716D1F"/>
    <w:rsid w:val="73876ADD"/>
    <w:rsid w:val="73955B31"/>
    <w:rsid w:val="739C1DB4"/>
    <w:rsid w:val="73A21415"/>
    <w:rsid w:val="73A25EB3"/>
    <w:rsid w:val="73AB65F1"/>
    <w:rsid w:val="73AF3E43"/>
    <w:rsid w:val="73B7410F"/>
    <w:rsid w:val="73BF4372"/>
    <w:rsid w:val="73C87AE5"/>
    <w:rsid w:val="73D00207"/>
    <w:rsid w:val="73D4299C"/>
    <w:rsid w:val="73FE39BF"/>
    <w:rsid w:val="74095446"/>
    <w:rsid w:val="740C438E"/>
    <w:rsid w:val="74470879"/>
    <w:rsid w:val="74493FEA"/>
    <w:rsid w:val="744C3497"/>
    <w:rsid w:val="74522164"/>
    <w:rsid w:val="746D33CA"/>
    <w:rsid w:val="746F5B96"/>
    <w:rsid w:val="747C40DE"/>
    <w:rsid w:val="747E73BB"/>
    <w:rsid w:val="74803253"/>
    <w:rsid w:val="74820F91"/>
    <w:rsid w:val="749105D7"/>
    <w:rsid w:val="74910F22"/>
    <w:rsid w:val="74945B34"/>
    <w:rsid w:val="74A74BA0"/>
    <w:rsid w:val="74B54BD2"/>
    <w:rsid w:val="74B820DB"/>
    <w:rsid w:val="74D54962"/>
    <w:rsid w:val="74D617DD"/>
    <w:rsid w:val="74EC7110"/>
    <w:rsid w:val="74ED3538"/>
    <w:rsid w:val="74F1320D"/>
    <w:rsid w:val="74F64793"/>
    <w:rsid w:val="74FA6E37"/>
    <w:rsid w:val="751476BD"/>
    <w:rsid w:val="751B2C3F"/>
    <w:rsid w:val="752328E7"/>
    <w:rsid w:val="752A20C8"/>
    <w:rsid w:val="75313AD3"/>
    <w:rsid w:val="7539044B"/>
    <w:rsid w:val="755A2CFB"/>
    <w:rsid w:val="755F2EEB"/>
    <w:rsid w:val="757426F0"/>
    <w:rsid w:val="758B4146"/>
    <w:rsid w:val="75946800"/>
    <w:rsid w:val="75AA79FD"/>
    <w:rsid w:val="75AF0AEF"/>
    <w:rsid w:val="75CE37D2"/>
    <w:rsid w:val="75D041CA"/>
    <w:rsid w:val="75D80FBB"/>
    <w:rsid w:val="75D8182A"/>
    <w:rsid w:val="75DB41D3"/>
    <w:rsid w:val="75DF0B30"/>
    <w:rsid w:val="75E67035"/>
    <w:rsid w:val="75EC1970"/>
    <w:rsid w:val="760C3F3E"/>
    <w:rsid w:val="760D6B35"/>
    <w:rsid w:val="76170C16"/>
    <w:rsid w:val="76252AC9"/>
    <w:rsid w:val="762D5062"/>
    <w:rsid w:val="765F6DB2"/>
    <w:rsid w:val="766160CE"/>
    <w:rsid w:val="766709F0"/>
    <w:rsid w:val="767B762C"/>
    <w:rsid w:val="76813E83"/>
    <w:rsid w:val="76826415"/>
    <w:rsid w:val="76872018"/>
    <w:rsid w:val="76881373"/>
    <w:rsid w:val="7694044F"/>
    <w:rsid w:val="76955453"/>
    <w:rsid w:val="769700E3"/>
    <w:rsid w:val="76A56024"/>
    <w:rsid w:val="76AE575C"/>
    <w:rsid w:val="76B20B08"/>
    <w:rsid w:val="76B46E45"/>
    <w:rsid w:val="76B70E43"/>
    <w:rsid w:val="76C441A8"/>
    <w:rsid w:val="76C963DC"/>
    <w:rsid w:val="76CD68A2"/>
    <w:rsid w:val="76D70EAD"/>
    <w:rsid w:val="76D75F52"/>
    <w:rsid w:val="76DA3CE5"/>
    <w:rsid w:val="76E15F5C"/>
    <w:rsid w:val="76E46EA9"/>
    <w:rsid w:val="770F2EB6"/>
    <w:rsid w:val="77104795"/>
    <w:rsid w:val="7730780D"/>
    <w:rsid w:val="773701F4"/>
    <w:rsid w:val="773713C4"/>
    <w:rsid w:val="774911AC"/>
    <w:rsid w:val="775A3FAB"/>
    <w:rsid w:val="7764771B"/>
    <w:rsid w:val="776702B3"/>
    <w:rsid w:val="7771723B"/>
    <w:rsid w:val="777875D4"/>
    <w:rsid w:val="777C4670"/>
    <w:rsid w:val="777D175B"/>
    <w:rsid w:val="778660AD"/>
    <w:rsid w:val="778B331A"/>
    <w:rsid w:val="77931E63"/>
    <w:rsid w:val="779430F1"/>
    <w:rsid w:val="77953437"/>
    <w:rsid w:val="779D09B3"/>
    <w:rsid w:val="77A20C9C"/>
    <w:rsid w:val="77B440B2"/>
    <w:rsid w:val="77B76B1E"/>
    <w:rsid w:val="77C4189B"/>
    <w:rsid w:val="77C81F81"/>
    <w:rsid w:val="77CD263E"/>
    <w:rsid w:val="77D83955"/>
    <w:rsid w:val="77E572D9"/>
    <w:rsid w:val="77FA130C"/>
    <w:rsid w:val="77FB6B15"/>
    <w:rsid w:val="781B1EE7"/>
    <w:rsid w:val="7820558F"/>
    <w:rsid w:val="783E2F1F"/>
    <w:rsid w:val="784122A0"/>
    <w:rsid w:val="784414CA"/>
    <w:rsid w:val="784964FB"/>
    <w:rsid w:val="78530A83"/>
    <w:rsid w:val="78557994"/>
    <w:rsid w:val="785B5962"/>
    <w:rsid w:val="786C6F6F"/>
    <w:rsid w:val="78714637"/>
    <w:rsid w:val="78835112"/>
    <w:rsid w:val="788D6CCC"/>
    <w:rsid w:val="788E03AC"/>
    <w:rsid w:val="78A24335"/>
    <w:rsid w:val="78B32EC4"/>
    <w:rsid w:val="78BD2E45"/>
    <w:rsid w:val="78BF4B2B"/>
    <w:rsid w:val="78C472CC"/>
    <w:rsid w:val="78D85D2E"/>
    <w:rsid w:val="78DD4E99"/>
    <w:rsid w:val="78FB6BC7"/>
    <w:rsid w:val="79045599"/>
    <w:rsid w:val="79077771"/>
    <w:rsid w:val="79133FB3"/>
    <w:rsid w:val="791519F8"/>
    <w:rsid w:val="791906F7"/>
    <w:rsid w:val="79195C70"/>
    <w:rsid w:val="794741B4"/>
    <w:rsid w:val="794A5705"/>
    <w:rsid w:val="79533D55"/>
    <w:rsid w:val="795B2C19"/>
    <w:rsid w:val="795E3E17"/>
    <w:rsid w:val="79675AB4"/>
    <w:rsid w:val="796930EC"/>
    <w:rsid w:val="798E7722"/>
    <w:rsid w:val="79934975"/>
    <w:rsid w:val="79AB14EB"/>
    <w:rsid w:val="79B2400A"/>
    <w:rsid w:val="79BA7AE2"/>
    <w:rsid w:val="79D02960"/>
    <w:rsid w:val="79D9097A"/>
    <w:rsid w:val="79D92719"/>
    <w:rsid w:val="79DB2A29"/>
    <w:rsid w:val="79F929C7"/>
    <w:rsid w:val="7A0D425E"/>
    <w:rsid w:val="7A131608"/>
    <w:rsid w:val="7A234AB0"/>
    <w:rsid w:val="7A2F47FD"/>
    <w:rsid w:val="7A562C27"/>
    <w:rsid w:val="7A5A5660"/>
    <w:rsid w:val="7A600383"/>
    <w:rsid w:val="7A6D17E2"/>
    <w:rsid w:val="7A792E3D"/>
    <w:rsid w:val="7A8B281A"/>
    <w:rsid w:val="7A8F0026"/>
    <w:rsid w:val="7A910616"/>
    <w:rsid w:val="7A9F6812"/>
    <w:rsid w:val="7AA226ED"/>
    <w:rsid w:val="7AA83549"/>
    <w:rsid w:val="7AAB5F4C"/>
    <w:rsid w:val="7AAF1A96"/>
    <w:rsid w:val="7AB51FBA"/>
    <w:rsid w:val="7ACC31EA"/>
    <w:rsid w:val="7AD24ACD"/>
    <w:rsid w:val="7AE74F48"/>
    <w:rsid w:val="7AFD54FC"/>
    <w:rsid w:val="7B0645E7"/>
    <w:rsid w:val="7B246DD8"/>
    <w:rsid w:val="7B3127D1"/>
    <w:rsid w:val="7B3413C2"/>
    <w:rsid w:val="7B35197B"/>
    <w:rsid w:val="7B366DB3"/>
    <w:rsid w:val="7B384952"/>
    <w:rsid w:val="7B421BBF"/>
    <w:rsid w:val="7B446052"/>
    <w:rsid w:val="7B5B3475"/>
    <w:rsid w:val="7B5E6903"/>
    <w:rsid w:val="7B693162"/>
    <w:rsid w:val="7B7A33D4"/>
    <w:rsid w:val="7B80698C"/>
    <w:rsid w:val="7B883EF8"/>
    <w:rsid w:val="7B9D0509"/>
    <w:rsid w:val="7BA97FAA"/>
    <w:rsid w:val="7BC64B88"/>
    <w:rsid w:val="7BE67AB0"/>
    <w:rsid w:val="7BEB3333"/>
    <w:rsid w:val="7C1C0393"/>
    <w:rsid w:val="7C1C434A"/>
    <w:rsid w:val="7C2129CD"/>
    <w:rsid w:val="7C3E1157"/>
    <w:rsid w:val="7C5F6C73"/>
    <w:rsid w:val="7C663540"/>
    <w:rsid w:val="7C6D5C0E"/>
    <w:rsid w:val="7C7F628D"/>
    <w:rsid w:val="7C8A5605"/>
    <w:rsid w:val="7C8D3DCB"/>
    <w:rsid w:val="7C920401"/>
    <w:rsid w:val="7C9A1B90"/>
    <w:rsid w:val="7CC30FDF"/>
    <w:rsid w:val="7CDE26FC"/>
    <w:rsid w:val="7CF2724C"/>
    <w:rsid w:val="7CF862CC"/>
    <w:rsid w:val="7CF914A6"/>
    <w:rsid w:val="7CFB058D"/>
    <w:rsid w:val="7D01720E"/>
    <w:rsid w:val="7D0B1D39"/>
    <w:rsid w:val="7D0E463D"/>
    <w:rsid w:val="7D165CC0"/>
    <w:rsid w:val="7D216D46"/>
    <w:rsid w:val="7D2918C5"/>
    <w:rsid w:val="7D320818"/>
    <w:rsid w:val="7D3B6292"/>
    <w:rsid w:val="7D4B48C8"/>
    <w:rsid w:val="7D5B1710"/>
    <w:rsid w:val="7D5D388E"/>
    <w:rsid w:val="7D7F7F70"/>
    <w:rsid w:val="7D852165"/>
    <w:rsid w:val="7D9773AA"/>
    <w:rsid w:val="7DA3795D"/>
    <w:rsid w:val="7DC24932"/>
    <w:rsid w:val="7DDF2F26"/>
    <w:rsid w:val="7DF24C69"/>
    <w:rsid w:val="7DFF3AB7"/>
    <w:rsid w:val="7E033CE1"/>
    <w:rsid w:val="7E090432"/>
    <w:rsid w:val="7E1C59D1"/>
    <w:rsid w:val="7E201F41"/>
    <w:rsid w:val="7E2375C3"/>
    <w:rsid w:val="7E2A1B5D"/>
    <w:rsid w:val="7E3D19D9"/>
    <w:rsid w:val="7E555868"/>
    <w:rsid w:val="7E573606"/>
    <w:rsid w:val="7E5B4FA3"/>
    <w:rsid w:val="7E645392"/>
    <w:rsid w:val="7E673C35"/>
    <w:rsid w:val="7E6A62B5"/>
    <w:rsid w:val="7E736889"/>
    <w:rsid w:val="7E776183"/>
    <w:rsid w:val="7E8256CA"/>
    <w:rsid w:val="7E8643FA"/>
    <w:rsid w:val="7E8A0AD4"/>
    <w:rsid w:val="7E9A4F60"/>
    <w:rsid w:val="7E9B455A"/>
    <w:rsid w:val="7EA5602D"/>
    <w:rsid w:val="7EB26130"/>
    <w:rsid w:val="7EB91F39"/>
    <w:rsid w:val="7EC53267"/>
    <w:rsid w:val="7ED87C63"/>
    <w:rsid w:val="7EDB122C"/>
    <w:rsid w:val="7EDC4CAE"/>
    <w:rsid w:val="7EDE15EE"/>
    <w:rsid w:val="7EDE1FB1"/>
    <w:rsid w:val="7EDF0D81"/>
    <w:rsid w:val="7EE109FE"/>
    <w:rsid w:val="7EF806DD"/>
    <w:rsid w:val="7EFC7061"/>
    <w:rsid w:val="7F092127"/>
    <w:rsid w:val="7F1C1B42"/>
    <w:rsid w:val="7F2E3911"/>
    <w:rsid w:val="7F337E07"/>
    <w:rsid w:val="7F3C77B2"/>
    <w:rsid w:val="7F5016A1"/>
    <w:rsid w:val="7F640C60"/>
    <w:rsid w:val="7F79136D"/>
    <w:rsid w:val="7F7D2B24"/>
    <w:rsid w:val="7F8D09E7"/>
    <w:rsid w:val="7F8D2B3E"/>
    <w:rsid w:val="7F8D572A"/>
    <w:rsid w:val="7F8F4B5F"/>
    <w:rsid w:val="7F925088"/>
    <w:rsid w:val="7F9849A2"/>
    <w:rsid w:val="7FA230F1"/>
    <w:rsid w:val="7FAA16F6"/>
    <w:rsid w:val="7FAC70E6"/>
    <w:rsid w:val="7FBC67F7"/>
    <w:rsid w:val="7FDA6402"/>
    <w:rsid w:val="7FE32882"/>
    <w:rsid w:val="7FE349C9"/>
    <w:rsid w:val="7FEA5A37"/>
    <w:rsid w:val="7FF232C7"/>
    <w:rsid w:val="7FFC4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59AE3"/>
  <w15:docId w15:val="{3E64F5EA-B7D8-4E3A-819D-451963F0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lang w:val="en-GB" w:eastAsia="en-US"/>
    </w:rPr>
  </w:style>
  <w:style w:type="paragraph" w:styleId="1">
    <w:name w:val="heading 1"/>
    <w:basedOn w:val="a"/>
    <w:next w:val="a"/>
    <w:qFormat/>
    <w:pPr>
      <w:keepNext/>
      <w:keepLines/>
      <w:numPr>
        <w:numId w:val="1"/>
      </w:numPr>
      <w:pBdr>
        <w:top w:val="single" w:sz="12" w:space="3" w:color="auto"/>
      </w:pBdr>
      <w:spacing w:before="240" w:after="180" w:line="259" w:lineRule="auto"/>
      <w:outlineLvl w:val="0"/>
    </w:pPr>
    <w:rPr>
      <w:rFonts w:ascii="Arial" w:hAnsi="Arial"/>
      <w:sz w:val="36"/>
    </w:rPr>
  </w:style>
  <w:style w:type="paragraph" w:styleId="2">
    <w:name w:val="heading 2"/>
    <w:basedOn w:val="1"/>
    <w:next w:val="a"/>
    <w:link w:val="20"/>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0"/>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a6"/>
    <w:qFormat/>
    <w:pPr>
      <w:spacing w:line="240" w:lineRule="auto"/>
    </w:pPr>
    <w:rPr>
      <w:b/>
      <w:bCs/>
    </w:rPr>
  </w:style>
  <w:style w:type="paragraph" w:styleId="a5">
    <w:name w:val="annotation text"/>
    <w:basedOn w:val="a"/>
    <w:link w:val="a7"/>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8"/>
    <w:qFormat/>
    <w:pPr>
      <w:ind w:left="851"/>
    </w:pPr>
  </w:style>
  <w:style w:type="paragraph" w:styleId="a8">
    <w:name w:val="List Number"/>
    <w:basedOn w:val="a3"/>
    <w:qFormat/>
    <w:pPr>
      <w:ind w:left="0" w:firstLine="0"/>
    </w:pPr>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9"/>
    <w:qFormat/>
    <w:pPr>
      <w:ind w:left="851"/>
    </w:pPr>
  </w:style>
  <w:style w:type="paragraph" w:styleId="a9">
    <w:name w:val="List Bullet"/>
    <w:basedOn w:val="a"/>
    <w:qFormat/>
  </w:style>
  <w:style w:type="paragraph" w:styleId="aa">
    <w:name w:val="caption"/>
    <w:basedOn w:val="a"/>
    <w:next w:val="a"/>
    <w:link w:val="ab"/>
    <w:qFormat/>
    <w:pPr>
      <w:spacing w:before="120"/>
    </w:pPr>
    <w:rPr>
      <w:b/>
    </w:rPr>
  </w:style>
  <w:style w:type="paragraph" w:styleId="ac">
    <w:name w:val="Document Map"/>
    <w:basedOn w:val="a"/>
    <w:semiHidden/>
    <w:qFormat/>
    <w:pPr>
      <w:shd w:val="clear" w:color="auto" w:fill="000080"/>
    </w:pPr>
    <w:rPr>
      <w:rFonts w:ascii="Tahoma" w:hAnsi="Tahoma"/>
    </w:rPr>
  </w:style>
  <w:style w:type="paragraph" w:styleId="ad">
    <w:name w:val="Body Text"/>
    <w:basedOn w:val="a"/>
    <w:link w:val="ae"/>
    <w:qFormat/>
  </w:style>
  <w:style w:type="paragraph" w:styleId="af">
    <w:name w:val="Plain Text"/>
    <w:basedOn w:val="a"/>
    <w:qFormat/>
    <w:rPr>
      <w:rFonts w:ascii="Courier New" w:hAnsi="Courier New"/>
      <w:lang w:val="nb-NO"/>
    </w:rPr>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f0">
    <w:name w:val="Balloon Text"/>
    <w:basedOn w:val="a"/>
    <w:link w:val="af1"/>
    <w:qFormat/>
    <w:pPr>
      <w:spacing w:after="0"/>
    </w:pPr>
    <w:rPr>
      <w:rFonts w:ascii="Tahoma" w:hAnsi="Tahoma"/>
      <w:sz w:val="16"/>
      <w:szCs w:val="16"/>
    </w:rPr>
  </w:style>
  <w:style w:type="paragraph" w:styleId="af2">
    <w:name w:val="footer"/>
    <w:basedOn w:val="af3"/>
    <w:qFormat/>
    <w:pPr>
      <w:jc w:val="center"/>
    </w:pPr>
    <w:rPr>
      <w:i/>
    </w:rPr>
  </w:style>
  <w:style w:type="paragraph" w:styleId="af3">
    <w:name w:val="header"/>
    <w:link w:val="af4"/>
    <w:uiPriority w:val="99"/>
    <w:qFormat/>
    <w:pPr>
      <w:widowControl w:val="0"/>
    </w:pPr>
    <w:rPr>
      <w:rFonts w:ascii="Arial" w:hAnsi="Arial"/>
      <w:b/>
      <w:sz w:val="18"/>
      <w:lang w:val="en-GB" w:eastAsia="en-US"/>
    </w:rPr>
  </w:style>
  <w:style w:type="paragraph" w:styleId="af5">
    <w:name w:val="index heading"/>
    <w:basedOn w:val="a"/>
    <w:next w:val="a"/>
    <w:semiHidden/>
    <w:qFormat/>
    <w:pPr>
      <w:pBdr>
        <w:top w:val="single" w:sz="12" w:space="0" w:color="auto"/>
      </w:pBdr>
      <w:spacing w:before="360" w:after="240"/>
    </w:pPr>
    <w:rPr>
      <w:b/>
      <w:i/>
      <w:sz w:val="26"/>
    </w:rPr>
  </w:style>
  <w:style w:type="paragraph" w:styleId="af6">
    <w:name w:val="footnote text"/>
    <w:basedOn w:val="a"/>
    <w:link w:val="af7"/>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af8">
    <w:name w:val="table of figures"/>
    <w:basedOn w:val="ad"/>
    <w:next w:val="a"/>
    <w:uiPriority w:val="99"/>
    <w:qFormat/>
    <w:pPr>
      <w:ind w:left="1701" w:hanging="1701"/>
      <w:jc w:val="left"/>
    </w:pPr>
    <w:rPr>
      <w:b/>
    </w:rPr>
  </w:style>
  <w:style w:type="paragraph" w:styleId="90">
    <w:name w:val="toc 9"/>
    <w:basedOn w:val="80"/>
    <w:next w:val="a"/>
    <w:uiPriority w:val="39"/>
    <w:qFormat/>
    <w:pPr>
      <w:ind w:left="1418" w:hanging="1418"/>
    </w:pPr>
  </w:style>
  <w:style w:type="paragraph" w:styleId="af9">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a">
    <w:name w:val="FollowedHyperlink"/>
    <w:qFormat/>
    <w:rPr>
      <w:color w:val="800080"/>
      <w:u w:val="single"/>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semiHidden/>
    <w:qFormat/>
    <w:rPr>
      <w:b/>
      <w:position w:val="6"/>
      <w:sz w:val="16"/>
    </w:rPr>
  </w:style>
  <w:style w:type="table" w:styleId="af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af1">
    <w:name w:val="批注框文本 字符"/>
    <w:link w:val="af0"/>
    <w:qFormat/>
    <w:rPr>
      <w:rFonts w:ascii="Tahoma" w:hAnsi="Tahoma" w:cs="Tahoma"/>
      <w:sz w:val="16"/>
      <w:szCs w:val="16"/>
      <w:lang w:val="en-GB" w:eastAsia="en-US"/>
    </w:rPr>
  </w:style>
  <w:style w:type="character" w:customStyle="1" w:styleId="af7">
    <w:name w:val="脚注文本 字符"/>
    <w:link w:val="af6"/>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0">
    <w:name w:val="标题 4 字符"/>
    <w:link w:val="4"/>
    <w:qFormat/>
    <w:rPr>
      <w:rFonts w:ascii="Arial" w:hAnsi="Arial"/>
      <w:sz w:val="24"/>
      <w:lang w:val="en-GB" w:eastAsia="en-US"/>
    </w:rPr>
  </w:style>
  <w:style w:type="character" w:customStyle="1" w:styleId="aff">
    <w:name w:val="列出段落 字符"/>
    <w:link w:val="12"/>
    <w:uiPriority w:val="34"/>
    <w:qFormat/>
    <w:locked/>
    <w:rPr>
      <w:lang w:val="en-GB" w:eastAsia="en-US"/>
    </w:rPr>
  </w:style>
  <w:style w:type="paragraph" w:customStyle="1" w:styleId="12">
    <w:name w:val="列出段落1"/>
    <w:basedOn w:val="a"/>
    <w:link w:val="aff"/>
    <w:uiPriority w:val="34"/>
    <w:qFormat/>
    <w:pPr>
      <w:ind w:left="720"/>
    </w:pPr>
  </w:style>
  <w:style w:type="character" w:customStyle="1" w:styleId="af4">
    <w:name w:val="页眉 字符"/>
    <w:link w:val="af3"/>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ab">
    <w:name w:val="题注 字符"/>
    <w:link w:val="aa"/>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a7">
    <w:name w:val="批注文字 字符"/>
    <w:link w:val="a5"/>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d"/>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0">
    <w:name w:val="标题 2 字符"/>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3"/>
    <w:qFormat/>
  </w:style>
  <w:style w:type="paragraph" w:customStyle="1" w:styleId="INDENT2">
    <w:name w:val="INDENT2"/>
    <w:basedOn w:val="a"/>
    <w:qFormat/>
    <w:pPr>
      <w:ind w:left="1135" w:hanging="284"/>
    </w:pPr>
  </w:style>
  <w:style w:type="paragraph" w:customStyle="1" w:styleId="B2">
    <w:name w:val="B2"/>
    <w:basedOn w:val="21"/>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4">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d"/>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ae">
    <w:name w:val="正文文本 字符"/>
    <w:basedOn w:val="a0"/>
    <w:link w:val="ad"/>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f0">
    <w:name w:val="List Paragraph"/>
    <w:basedOn w:val="a"/>
    <w:uiPriority w:val="99"/>
    <w:qFormat/>
    <w:pPr>
      <w:ind w:firstLineChars="200" w:firstLine="420"/>
    </w:pPr>
  </w:style>
  <w:style w:type="table" w:customStyle="1" w:styleId="TableGrid1">
    <w:name w:val="Table 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批注主题 字符"/>
    <w:basedOn w:val="a7"/>
    <w:link w:val="a4"/>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7.wmf"/><Relationship Id="rId42" Type="http://schemas.openxmlformats.org/officeDocument/2006/relationships/oleObject" Target="embeddings/oleObject18.bin"/><Relationship Id="rId47" Type="http://schemas.openxmlformats.org/officeDocument/2006/relationships/image" Target="media/image20.png"/><Relationship Id="rId63" Type="http://schemas.openxmlformats.org/officeDocument/2006/relationships/oleObject" Target="embeddings/oleObject28.bin"/><Relationship Id="rId68" Type="http://schemas.openxmlformats.org/officeDocument/2006/relationships/oleObject" Target="embeddings/oleObject31.bin"/><Relationship Id="rId84" Type="http://schemas.openxmlformats.org/officeDocument/2006/relationships/oleObject" Target="embeddings/oleObject42.bin"/><Relationship Id="rId89" Type="http://schemas.openxmlformats.org/officeDocument/2006/relationships/oleObject" Target="embeddings/oleObject47.bin"/><Relationship Id="rId16" Type="http://schemas.openxmlformats.org/officeDocument/2006/relationships/image" Target="media/image6.wmf"/><Relationship Id="rId11" Type="http://schemas.openxmlformats.org/officeDocument/2006/relationships/image" Target="media/image4.png"/><Relationship Id="rId32" Type="http://schemas.openxmlformats.org/officeDocument/2006/relationships/oleObject" Target="embeddings/oleObject16.bin"/><Relationship Id="rId37" Type="http://schemas.openxmlformats.org/officeDocument/2006/relationships/image" Target="media/image15.png"/><Relationship Id="rId53" Type="http://schemas.openxmlformats.org/officeDocument/2006/relationships/oleObject" Target="embeddings/oleObject23.bin"/><Relationship Id="rId58" Type="http://schemas.openxmlformats.org/officeDocument/2006/relationships/image" Target="media/image27.wmf"/><Relationship Id="rId74" Type="http://schemas.openxmlformats.org/officeDocument/2006/relationships/oleObject" Target="embeddings/oleObject35.bin"/><Relationship Id="rId79" Type="http://schemas.openxmlformats.org/officeDocument/2006/relationships/oleObject" Target="embeddings/oleObject39.bin"/><Relationship Id="rId102" Type="http://schemas.openxmlformats.org/officeDocument/2006/relationships/oleObject" Target="embeddings/oleObject60.bin"/><Relationship Id="rId5" Type="http://schemas.openxmlformats.org/officeDocument/2006/relationships/settings" Target="settings.xml"/><Relationship Id="rId90" Type="http://schemas.openxmlformats.org/officeDocument/2006/relationships/oleObject" Target="embeddings/oleObject48.bin"/><Relationship Id="rId95" Type="http://schemas.openxmlformats.org/officeDocument/2006/relationships/oleObject" Target="embeddings/oleObject53.bin"/><Relationship Id="rId22" Type="http://schemas.openxmlformats.org/officeDocument/2006/relationships/oleObject" Target="embeddings/oleObject9.bin"/><Relationship Id="rId27"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image" Target="media/image21.png"/><Relationship Id="rId64" Type="http://schemas.openxmlformats.org/officeDocument/2006/relationships/image" Target="media/image30.png"/><Relationship Id="rId69" Type="http://schemas.openxmlformats.org/officeDocument/2006/relationships/oleObject" Target="embeddings/oleObject32.bin"/><Relationship Id="rId80" Type="http://schemas.openxmlformats.org/officeDocument/2006/relationships/image" Target="media/image35.wmf"/><Relationship Id="rId85" Type="http://schemas.openxmlformats.org/officeDocument/2006/relationships/oleObject" Target="embeddings/oleObject43.bin"/><Relationship Id="rId12" Type="http://schemas.openxmlformats.org/officeDocument/2006/relationships/image" Target="media/image5.wmf"/><Relationship Id="rId17" Type="http://schemas.openxmlformats.org/officeDocument/2006/relationships/oleObject" Target="embeddings/oleObject5.bin"/><Relationship Id="rId33" Type="http://schemas.openxmlformats.org/officeDocument/2006/relationships/image" Target="media/image11.png"/><Relationship Id="rId38" Type="http://schemas.openxmlformats.org/officeDocument/2006/relationships/image" Target="media/image16.png"/><Relationship Id="rId59" Type="http://schemas.openxmlformats.org/officeDocument/2006/relationships/oleObject" Target="embeddings/oleObject26.bin"/><Relationship Id="rId103" Type="http://schemas.openxmlformats.org/officeDocument/2006/relationships/oleObject" Target="embeddings/oleObject61.bin"/><Relationship Id="rId20" Type="http://schemas.openxmlformats.org/officeDocument/2006/relationships/oleObject" Target="embeddings/oleObject8.bin"/><Relationship Id="rId41" Type="http://schemas.openxmlformats.org/officeDocument/2006/relationships/image" Target="media/image18.wmf"/><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2.wmf"/><Relationship Id="rId75" Type="http://schemas.openxmlformats.org/officeDocument/2006/relationships/oleObject" Target="embeddings/oleObject36.bin"/><Relationship Id="rId83" Type="http://schemas.openxmlformats.org/officeDocument/2006/relationships/oleObject" Target="embeddings/oleObject41.bin"/><Relationship Id="rId88" Type="http://schemas.openxmlformats.org/officeDocument/2006/relationships/oleObject" Target="embeddings/oleObject46.bin"/><Relationship Id="rId91" Type="http://schemas.openxmlformats.org/officeDocument/2006/relationships/oleObject" Target="embeddings/oleObject49.bin"/><Relationship Id="rId96" Type="http://schemas.openxmlformats.org/officeDocument/2006/relationships/oleObject" Target="embeddings/oleObject5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image" Target="media/image14.png"/><Relationship Id="rId49" Type="http://schemas.openxmlformats.org/officeDocument/2006/relationships/image" Target="media/image22.png"/><Relationship Id="rId57" Type="http://schemas.openxmlformats.org/officeDocument/2006/relationships/oleObject" Target="embeddings/oleObject25.bin"/><Relationship Id="rId10" Type="http://schemas.openxmlformats.org/officeDocument/2006/relationships/image" Target="media/image3.png"/><Relationship Id="rId31" Type="http://schemas.openxmlformats.org/officeDocument/2006/relationships/oleObject" Target="embeddings/oleObject15.bin"/><Relationship Id="rId44" Type="http://schemas.openxmlformats.org/officeDocument/2006/relationships/oleObject" Target="embeddings/oleObject20.bin"/><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image" Target="media/image31.wmf"/><Relationship Id="rId73" Type="http://schemas.openxmlformats.org/officeDocument/2006/relationships/image" Target="media/image33.wmf"/><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oleObject" Target="embeddings/oleObject44.bin"/><Relationship Id="rId94" Type="http://schemas.openxmlformats.org/officeDocument/2006/relationships/oleObject" Target="embeddings/oleObject52.bin"/><Relationship Id="rId99" Type="http://schemas.openxmlformats.org/officeDocument/2006/relationships/oleObject" Target="embeddings/oleObject57.bin"/><Relationship Id="rId101" Type="http://schemas.openxmlformats.org/officeDocument/2006/relationships/oleObject" Target="embeddings/oleObject59.bin"/><Relationship Id="rId4" Type="http://schemas.openxmlformats.org/officeDocument/2006/relationships/styles" Target="style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image" Target="media/image17.wmf"/><Relationship Id="rId34" Type="http://schemas.openxmlformats.org/officeDocument/2006/relationships/image" Target="media/image12.png"/><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4.wmf"/><Relationship Id="rId97" Type="http://schemas.openxmlformats.org/officeDocument/2006/relationships/oleObject" Target="embeddings/oleObject55.bin"/><Relationship Id="rId104" Type="http://schemas.openxmlformats.org/officeDocument/2006/relationships/fontTable" Target="fontTable.xml"/><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oleObject" Target="embeddings/oleObject50.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10.bin"/><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oleObject" Target="embeddings/oleObject45.bin"/><Relationship Id="rId61" Type="http://schemas.openxmlformats.org/officeDocument/2006/relationships/oleObject" Target="embeddings/oleObject27.bin"/><Relationship Id="rId82" Type="http://schemas.openxmlformats.org/officeDocument/2006/relationships/image" Target="media/image36.wmf"/><Relationship Id="rId19" Type="http://schemas.openxmlformats.org/officeDocument/2006/relationships/oleObject" Target="embeddings/oleObject7.bin"/><Relationship Id="rId14" Type="http://schemas.openxmlformats.org/officeDocument/2006/relationships/oleObject" Target="embeddings/oleObject3.bin"/><Relationship Id="rId30" Type="http://schemas.openxmlformats.org/officeDocument/2006/relationships/oleObject" Target="embeddings/oleObject14.bin"/><Relationship Id="rId35" Type="http://schemas.openxmlformats.org/officeDocument/2006/relationships/image" Target="media/image13.png"/><Relationship Id="rId56" Type="http://schemas.openxmlformats.org/officeDocument/2006/relationships/image" Target="media/image26.wmf"/><Relationship Id="rId77" Type="http://schemas.openxmlformats.org/officeDocument/2006/relationships/oleObject" Target="embeddings/oleObject37.bin"/><Relationship Id="rId100" Type="http://schemas.openxmlformats.org/officeDocument/2006/relationships/oleObject" Target="embeddings/oleObject58.bin"/><Relationship Id="rId105"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oleObject" Target="embeddings/oleObject34.bin"/><Relationship Id="rId93" Type="http://schemas.openxmlformats.org/officeDocument/2006/relationships/oleObject" Target="embeddings/oleObject51.bin"/><Relationship Id="rId98" Type="http://schemas.openxmlformats.org/officeDocument/2006/relationships/oleObject" Target="embeddings/oleObject56.bin"/><Relationship Id="rId3" Type="http://schemas.openxmlformats.org/officeDocument/2006/relationships/numbering" Target="numbering.xml"/><Relationship Id="rId25" Type="http://schemas.openxmlformats.org/officeDocument/2006/relationships/image" Target="media/image9.wmf"/><Relationship Id="rId46" Type="http://schemas.openxmlformats.org/officeDocument/2006/relationships/oleObject" Target="embeddings/oleObject21.bin"/><Relationship Id="rId67" Type="http://schemas.openxmlformats.org/officeDocument/2006/relationships/oleObject" Target="embeddings/oleObject3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14</Pages>
  <Words>3787</Words>
  <Characters>21586</Characters>
  <Application>Microsoft Office Word</Application>
  <DocSecurity>0</DocSecurity>
  <Lines>179</Lines>
  <Paragraphs>50</Paragraphs>
  <ScaleCrop>false</ScaleCrop>
  <Company>Microsoft</Company>
  <LinksUpToDate>false</LinksUpToDate>
  <CharactersWithSpaces>25323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19</cp:revision>
  <cp:lastPrinted>2017-11-02T23:07:00Z</cp:lastPrinted>
  <dcterms:created xsi:type="dcterms:W3CDTF">2018-08-20T22:48:00Z</dcterms:created>
  <dcterms:modified xsi:type="dcterms:W3CDTF">2019-10-04T04:24:00Z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2052-10.8.2.7027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